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420BC" w14:textId="530BC54B" w:rsidR="00F63062" w:rsidRPr="001F13AD" w:rsidRDefault="00F63062" w:rsidP="00F63062">
      <w:pPr>
        <w:pStyle w:val="AnnexHeader"/>
        <w:rPr>
          <w:lang w:val="en-GB"/>
        </w:rPr>
      </w:pPr>
      <w:bookmarkStart w:id="0" w:name="_Toc149222924"/>
      <w:r w:rsidRPr="00F763C1">
        <w:rPr>
          <w:lang w:val="en-GB"/>
        </w:rPr>
        <w:t xml:space="preserve">Annex </w:t>
      </w:r>
      <w:r>
        <w:rPr>
          <w:lang w:val="en-GB"/>
        </w:rPr>
        <w:t>24</w:t>
      </w:r>
      <w:r w:rsidRPr="00F763C1">
        <w:rPr>
          <w:lang w:val="en-GB"/>
        </w:rPr>
        <w:t xml:space="preserve">. Item </w:t>
      </w:r>
      <w:r>
        <w:rPr>
          <w:lang w:val="en-GB"/>
        </w:rPr>
        <w:t>6.13</w:t>
      </w:r>
      <w:r w:rsidRPr="00F763C1">
        <w:rPr>
          <w:lang w:val="en-GB"/>
        </w:rPr>
        <w:t xml:space="preserve">. – </w:t>
      </w:r>
      <w:r>
        <w:rPr>
          <w:lang w:val="en-GB"/>
        </w:rPr>
        <w:t>Article 10.11.2. of Chapter 10.11. Infection with tilapia lake virus</w:t>
      </w:r>
      <w:bookmarkEnd w:id="0"/>
    </w:p>
    <w:p w14:paraId="38989C19" w14:textId="77777777" w:rsidR="00F63062" w:rsidRPr="009B4578" w:rsidRDefault="00F63062" w:rsidP="00F63062">
      <w:pPr>
        <w:pStyle w:val="WOAHChapterNumber"/>
      </w:pPr>
      <w:r w:rsidRPr="00192100">
        <w:t xml:space="preserve">CHAPTER </w:t>
      </w:r>
      <w:r>
        <w:t>10.11</w:t>
      </w:r>
      <w:r w:rsidRPr="00192100">
        <w:t>.</w:t>
      </w:r>
    </w:p>
    <w:p w14:paraId="51A92FB7" w14:textId="77777777" w:rsidR="00F63062" w:rsidRPr="009B4578" w:rsidRDefault="00F63062" w:rsidP="00F63062">
      <w:pPr>
        <w:pStyle w:val="WOAHChapterTitle"/>
      </w:pPr>
      <w:r w:rsidRPr="00192100">
        <w:t xml:space="preserve">INFECTION </w:t>
      </w:r>
      <w:r w:rsidRPr="00D54AD7">
        <w:t xml:space="preserve">WITH </w:t>
      </w:r>
      <w:r w:rsidRPr="00DB7EC3">
        <w:t>TILAPIA LAKE VIRUS</w:t>
      </w:r>
    </w:p>
    <w:p w14:paraId="62986801" w14:textId="77777777" w:rsidR="00F63062" w:rsidRPr="00EB3F2E" w:rsidRDefault="00F63062" w:rsidP="00F63062">
      <w:pPr>
        <w:pStyle w:val="WOAHArticleText"/>
        <w:jc w:val="center"/>
        <w:rPr>
          <w:b/>
          <w:bCs/>
        </w:rPr>
      </w:pPr>
      <w:r w:rsidRPr="00EB3F2E">
        <w:rPr>
          <w:lang w:bidi="en-US"/>
        </w:rPr>
        <w:t>[…]</w:t>
      </w:r>
    </w:p>
    <w:p w14:paraId="0BDAD71E" w14:textId="77777777" w:rsidR="00F63062" w:rsidRPr="009B4578" w:rsidRDefault="00F63062" w:rsidP="00F63062">
      <w:pPr>
        <w:pStyle w:val="WOAHArticleNumber"/>
      </w:pPr>
      <w:r w:rsidRPr="00220E36">
        <w:t>Article 10.11.2.</w:t>
      </w:r>
    </w:p>
    <w:p w14:paraId="657B4AD3" w14:textId="77777777" w:rsidR="00F63062" w:rsidRPr="009B4578" w:rsidRDefault="00F63062" w:rsidP="00F63062">
      <w:pPr>
        <w:pStyle w:val="WOAHArticletitle"/>
      </w:pPr>
      <w:r w:rsidRPr="00220E36">
        <w:t>Scope</w:t>
      </w:r>
    </w:p>
    <w:p w14:paraId="45F271F2" w14:textId="77777777" w:rsidR="00F63062" w:rsidRPr="00F4199B" w:rsidRDefault="00F63062" w:rsidP="00F63062">
      <w:pPr>
        <w:pStyle w:val="WOAHArticleText"/>
      </w:pPr>
      <w:r w:rsidRPr="009B4578">
        <w:t>The</w:t>
      </w:r>
      <w:r w:rsidRPr="00D56F1E">
        <w:t xml:space="preserve"> recommendations in this chapter apply to the following species that meet the criteria for listing as susceptible in accordance with Chapter 1.5.:  </w:t>
      </w:r>
      <w:r w:rsidRPr="00DD2069">
        <w:rPr>
          <w:strike/>
        </w:rPr>
        <w:t>[</w:t>
      </w:r>
      <w:r w:rsidRPr="001D3FF5">
        <w:rPr>
          <w:u w:val="double"/>
        </w:rPr>
        <w:t>blue-Nile tilapia hybrid (</w:t>
      </w:r>
      <w:r w:rsidRPr="001D3FF5">
        <w:rPr>
          <w:i/>
          <w:iCs/>
          <w:u w:val="double"/>
        </w:rPr>
        <w:t>Oreochromis aureus</w:t>
      </w:r>
      <w:r w:rsidRPr="001D3FF5">
        <w:rPr>
          <w:u w:val="double"/>
        </w:rPr>
        <w:t xml:space="preserve"> x </w:t>
      </w:r>
      <w:r w:rsidRPr="001D3FF5">
        <w:rPr>
          <w:i/>
          <w:iCs/>
          <w:u w:val="double"/>
        </w:rPr>
        <w:t xml:space="preserve">Oreochromis </w:t>
      </w:r>
      <w:proofErr w:type="spellStart"/>
      <w:r w:rsidRPr="001D3FF5">
        <w:rPr>
          <w:i/>
          <w:iCs/>
          <w:u w:val="double"/>
        </w:rPr>
        <w:t>niloticus</w:t>
      </w:r>
      <w:proofErr w:type="spellEnd"/>
      <w:r w:rsidRPr="001D3FF5">
        <w:rPr>
          <w:u w:val="double"/>
        </w:rPr>
        <w:t>), mango tilapia (</w:t>
      </w:r>
      <w:proofErr w:type="spellStart"/>
      <w:r w:rsidRPr="001D3FF5">
        <w:rPr>
          <w:i/>
          <w:iCs/>
          <w:u w:val="double"/>
        </w:rPr>
        <w:t>Sarotherodon</w:t>
      </w:r>
      <w:proofErr w:type="spellEnd"/>
      <w:r w:rsidRPr="001D3FF5">
        <w:rPr>
          <w:i/>
          <w:iCs/>
          <w:u w:val="double"/>
        </w:rPr>
        <w:t xml:space="preserve"> </w:t>
      </w:r>
      <w:proofErr w:type="spellStart"/>
      <w:r w:rsidRPr="001D3FF5">
        <w:rPr>
          <w:i/>
          <w:iCs/>
          <w:u w:val="double"/>
        </w:rPr>
        <w:t>galilaeus</w:t>
      </w:r>
      <w:proofErr w:type="spellEnd"/>
      <w:r w:rsidRPr="001D3FF5">
        <w:rPr>
          <w:u w:val="double"/>
        </w:rPr>
        <w:t>), Mozambique tilapia (</w:t>
      </w:r>
      <w:r w:rsidRPr="001D3FF5">
        <w:rPr>
          <w:i/>
          <w:iCs/>
          <w:u w:val="double"/>
        </w:rPr>
        <w:t xml:space="preserve">Oreochromis </w:t>
      </w:r>
      <w:proofErr w:type="spellStart"/>
      <w:r w:rsidRPr="001D3FF5">
        <w:rPr>
          <w:i/>
          <w:iCs/>
          <w:u w:val="double"/>
        </w:rPr>
        <w:t>mossambicus</w:t>
      </w:r>
      <w:proofErr w:type="spellEnd"/>
      <w:r w:rsidRPr="001D3FF5">
        <w:rPr>
          <w:u w:val="double"/>
        </w:rPr>
        <w:t>), Nile tilapia (</w:t>
      </w:r>
      <w:r w:rsidRPr="001D3FF5">
        <w:rPr>
          <w:i/>
          <w:iCs/>
          <w:u w:val="double"/>
        </w:rPr>
        <w:t xml:space="preserve">Oreochromis </w:t>
      </w:r>
      <w:proofErr w:type="spellStart"/>
      <w:r w:rsidRPr="001D3FF5">
        <w:rPr>
          <w:i/>
          <w:iCs/>
          <w:u w:val="double"/>
        </w:rPr>
        <w:t>niloticus</w:t>
      </w:r>
      <w:proofErr w:type="spellEnd"/>
      <w:r w:rsidRPr="001D3FF5">
        <w:rPr>
          <w:u w:val="double"/>
        </w:rPr>
        <w:t>) and red hybrid tilapia (</w:t>
      </w:r>
      <w:r w:rsidRPr="001D3FF5">
        <w:rPr>
          <w:i/>
          <w:iCs/>
          <w:u w:val="double"/>
        </w:rPr>
        <w:t xml:space="preserve">Oreochromis </w:t>
      </w:r>
      <w:proofErr w:type="spellStart"/>
      <w:r w:rsidRPr="001D3FF5">
        <w:rPr>
          <w:i/>
          <w:iCs/>
          <w:u w:val="double"/>
        </w:rPr>
        <w:t>niloticus</w:t>
      </w:r>
      <w:proofErr w:type="spellEnd"/>
      <w:r w:rsidRPr="001D3FF5">
        <w:rPr>
          <w:u w:val="double"/>
        </w:rPr>
        <w:t xml:space="preserve"> x </w:t>
      </w:r>
      <w:r w:rsidRPr="001D3FF5">
        <w:rPr>
          <w:i/>
          <w:iCs/>
          <w:u w:val="double"/>
        </w:rPr>
        <w:t xml:space="preserve">Oreochromis </w:t>
      </w:r>
      <w:proofErr w:type="spellStart"/>
      <w:r w:rsidRPr="001D3FF5">
        <w:rPr>
          <w:i/>
          <w:iCs/>
          <w:u w:val="double"/>
        </w:rPr>
        <w:t>mossambicus</w:t>
      </w:r>
      <w:proofErr w:type="spellEnd"/>
      <w:r w:rsidRPr="001D3FF5">
        <w:rPr>
          <w:u w:val="double"/>
        </w:rPr>
        <w:t>)</w:t>
      </w:r>
      <w:r w:rsidRPr="001D3FF5">
        <w:rPr>
          <w:strike/>
        </w:rPr>
        <w:t>blue tilapia (</w:t>
      </w:r>
      <w:r w:rsidRPr="001D3FF5">
        <w:rPr>
          <w:i/>
          <w:iCs/>
          <w:strike/>
        </w:rPr>
        <w:t>Oreochromis aureus</w:t>
      </w:r>
      <w:r w:rsidRPr="001D3FF5">
        <w:rPr>
          <w:strike/>
        </w:rPr>
        <w:t>), Malaysian red hybrid tilapia (</w:t>
      </w:r>
      <w:r w:rsidRPr="001D3FF5">
        <w:rPr>
          <w:i/>
          <w:iCs/>
          <w:strike/>
        </w:rPr>
        <w:t xml:space="preserve">Oreochromis </w:t>
      </w:r>
      <w:proofErr w:type="spellStart"/>
      <w:r w:rsidRPr="001D3FF5">
        <w:rPr>
          <w:i/>
          <w:iCs/>
          <w:strike/>
        </w:rPr>
        <w:t>niloticus</w:t>
      </w:r>
      <w:proofErr w:type="spellEnd"/>
      <w:r w:rsidRPr="001D3FF5">
        <w:rPr>
          <w:strike/>
        </w:rPr>
        <w:t xml:space="preserve"> x </w:t>
      </w:r>
      <w:r w:rsidRPr="001D3FF5">
        <w:rPr>
          <w:i/>
          <w:iCs/>
          <w:strike/>
        </w:rPr>
        <w:t xml:space="preserve">Oreochromis </w:t>
      </w:r>
      <w:proofErr w:type="spellStart"/>
      <w:r w:rsidRPr="001D3FF5">
        <w:rPr>
          <w:i/>
          <w:iCs/>
          <w:strike/>
        </w:rPr>
        <w:t>mossambicus</w:t>
      </w:r>
      <w:proofErr w:type="spellEnd"/>
      <w:r w:rsidRPr="001D3FF5">
        <w:rPr>
          <w:strike/>
        </w:rPr>
        <w:t>), Mango tilapia (</w:t>
      </w:r>
      <w:proofErr w:type="spellStart"/>
      <w:r w:rsidRPr="001D3FF5">
        <w:rPr>
          <w:i/>
          <w:iCs/>
          <w:strike/>
        </w:rPr>
        <w:t>Sarotherodon</w:t>
      </w:r>
      <w:proofErr w:type="spellEnd"/>
      <w:r w:rsidRPr="001D3FF5">
        <w:rPr>
          <w:i/>
          <w:iCs/>
          <w:strike/>
        </w:rPr>
        <w:t xml:space="preserve"> </w:t>
      </w:r>
      <w:proofErr w:type="spellStart"/>
      <w:r w:rsidRPr="001D3FF5">
        <w:rPr>
          <w:i/>
          <w:iCs/>
          <w:strike/>
        </w:rPr>
        <w:t>galilaeus</w:t>
      </w:r>
      <w:proofErr w:type="spellEnd"/>
      <w:r w:rsidRPr="001D3FF5">
        <w:rPr>
          <w:strike/>
        </w:rPr>
        <w:t>), Mozambique tilapia (</w:t>
      </w:r>
      <w:r w:rsidRPr="001D3FF5">
        <w:rPr>
          <w:i/>
          <w:iCs/>
          <w:strike/>
        </w:rPr>
        <w:t xml:space="preserve">Oreochromis </w:t>
      </w:r>
      <w:proofErr w:type="spellStart"/>
      <w:r w:rsidRPr="001D3FF5">
        <w:rPr>
          <w:i/>
          <w:iCs/>
          <w:strike/>
        </w:rPr>
        <w:t>mossambicus</w:t>
      </w:r>
      <w:proofErr w:type="spellEnd"/>
      <w:r w:rsidRPr="001D3FF5">
        <w:rPr>
          <w:strike/>
        </w:rPr>
        <w:t>), Nile tilapia (</w:t>
      </w:r>
      <w:r w:rsidRPr="001D3FF5">
        <w:rPr>
          <w:i/>
          <w:iCs/>
          <w:strike/>
        </w:rPr>
        <w:t xml:space="preserve">Oreochromis </w:t>
      </w:r>
      <w:proofErr w:type="spellStart"/>
      <w:r w:rsidRPr="001D3FF5">
        <w:rPr>
          <w:i/>
          <w:iCs/>
          <w:strike/>
        </w:rPr>
        <w:t>niloticus</w:t>
      </w:r>
      <w:proofErr w:type="spellEnd"/>
      <w:r w:rsidRPr="001D3FF5">
        <w:rPr>
          <w:strike/>
        </w:rPr>
        <w:t>), redbelly tilapia (</w:t>
      </w:r>
      <w:r w:rsidRPr="001D3FF5">
        <w:rPr>
          <w:i/>
          <w:iCs/>
          <w:strike/>
        </w:rPr>
        <w:t xml:space="preserve">Tilapia </w:t>
      </w:r>
      <w:proofErr w:type="spellStart"/>
      <w:r w:rsidRPr="001D3FF5">
        <w:rPr>
          <w:i/>
          <w:iCs/>
          <w:strike/>
        </w:rPr>
        <w:t>zilli</w:t>
      </w:r>
      <w:proofErr w:type="spellEnd"/>
      <w:r w:rsidRPr="001D3FF5">
        <w:rPr>
          <w:strike/>
        </w:rPr>
        <w:t>), tinfoil barb (</w:t>
      </w:r>
      <w:proofErr w:type="spellStart"/>
      <w:r w:rsidRPr="001D3FF5">
        <w:rPr>
          <w:i/>
          <w:iCs/>
          <w:strike/>
        </w:rPr>
        <w:t>Barbonymus</w:t>
      </w:r>
      <w:proofErr w:type="spellEnd"/>
      <w:r w:rsidRPr="001D3FF5">
        <w:rPr>
          <w:i/>
          <w:iCs/>
          <w:strike/>
        </w:rPr>
        <w:t xml:space="preserve"> </w:t>
      </w:r>
      <w:proofErr w:type="spellStart"/>
      <w:r w:rsidRPr="001D3FF5">
        <w:rPr>
          <w:i/>
          <w:iCs/>
          <w:strike/>
        </w:rPr>
        <w:t>schwanenfeldii</w:t>
      </w:r>
      <w:proofErr w:type="spellEnd"/>
      <w:r w:rsidRPr="001D3FF5">
        <w:rPr>
          <w:strike/>
        </w:rPr>
        <w:t xml:space="preserve">), </w:t>
      </w:r>
      <w:proofErr w:type="spellStart"/>
      <w:r w:rsidRPr="001D3FF5">
        <w:rPr>
          <w:strike/>
        </w:rPr>
        <w:t>Tvarnun</w:t>
      </w:r>
      <w:proofErr w:type="spellEnd"/>
      <w:r w:rsidRPr="001D3FF5">
        <w:rPr>
          <w:strike/>
        </w:rPr>
        <w:t xml:space="preserve"> </w:t>
      </w:r>
      <w:proofErr w:type="spellStart"/>
      <w:r w:rsidRPr="001D3FF5">
        <w:rPr>
          <w:strike/>
        </w:rPr>
        <w:t>simon</w:t>
      </w:r>
      <w:proofErr w:type="spellEnd"/>
      <w:r w:rsidRPr="001D3FF5">
        <w:rPr>
          <w:strike/>
        </w:rPr>
        <w:t xml:space="preserve"> (</w:t>
      </w:r>
      <w:proofErr w:type="spellStart"/>
      <w:r w:rsidRPr="001D3FF5">
        <w:rPr>
          <w:i/>
          <w:iCs/>
          <w:strike/>
        </w:rPr>
        <w:t>Tristramella</w:t>
      </w:r>
      <w:proofErr w:type="spellEnd"/>
      <w:r w:rsidRPr="001D3FF5">
        <w:rPr>
          <w:i/>
          <w:iCs/>
          <w:strike/>
        </w:rPr>
        <w:t xml:space="preserve"> </w:t>
      </w:r>
      <w:proofErr w:type="spellStart"/>
      <w:r w:rsidRPr="001D3FF5">
        <w:rPr>
          <w:i/>
          <w:iCs/>
          <w:strike/>
        </w:rPr>
        <w:t>simonis</w:t>
      </w:r>
      <w:proofErr w:type="spellEnd"/>
      <w:r w:rsidRPr="001D3FF5">
        <w:rPr>
          <w:strike/>
        </w:rPr>
        <w:t>) and blue-</w:t>
      </w:r>
      <w:proofErr w:type="spellStart"/>
      <w:r w:rsidRPr="001D3FF5">
        <w:rPr>
          <w:strike/>
        </w:rPr>
        <w:t>nile</w:t>
      </w:r>
      <w:proofErr w:type="spellEnd"/>
      <w:r w:rsidRPr="001D3FF5">
        <w:rPr>
          <w:strike/>
        </w:rPr>
        <w:t xml:space="preserve"> tilapia hybrid (</w:t>
      </w:r>
      <w:r w:rsidRPr="001D3FF5">
        <w:rPr>
          <w:i/>
          <w:iCs/>
          <w:strike/>
        </w:rPr>
        <w:t xml:space="preserve">Oreochromis </w:t>
      </w:r>
      <w:proofErr w:type="spellStart"/>
      <w:r w:rsidRPr="001D3FF5">
        <w:rPr>
          <w:i/>
          <w:iCs/>
          <w:strike/>
        </w:rPr>
        <w:t>niloticus</w:t>
      </w:r>
      <w:proofErr w:type="spellEnd"/>
      <w:r w:rsidRPr="001D3FF5">
        <w:rPr>
          <w:strike/>
        </w:rPr>
        <w:t xml:space="preserve"> X </w:t>
      </w:r>
      <w:r w:rsidRPr="001D3FF5">
        <w:rPr>
          <w:i/>
          <w:iCs/>
          <w:strike/>
        </w:rPr>
        <w:t>Oreochromis aureus</w:t>
      </w:r>
      <w:r w:rsidRPr="001D3FF5">
        <w:rPr>
          <w:strike/>
        </w:rPr>
        <w:t>)] (under study)</w:t>
      </w:r>
      <w:r w:rsidRPr="00D56F1E">
        <w:t>.</w:t>
      </w:r>
    </w:p>
    <w:p w14:paraId="010A1CF8" w14:textId="77777777" w:rsidR="00F63062" w:rsidRPr="00EB3F2E" w:rsidRDefault="00F63062" w:rsidP="00F63062">
      <w:pPr>
        <w:pStyle w:val="WOAHArticleText"/>
        <w:jc w:val="center"/>
        <w:rPr>
          <w:rFonts w:eastAsia="Arial"/>
          <w:lang w:bidi="en-US"/>
        </w:rPr>
      </w:pPr>
      <w:r w:rsidRPr="00EB3F2E">
        <w:rPr>
          <w:lang w:bidi="en-US"/>
        </w:rPr>
        <w:t>[…]</w:t>
      </w:r>
    </w:p>
    <w:p w14:paraId="7C061794" w14:textId="77777777" w:rsidR="00F63062" w:rsidRDefault="00F63062" w:rsidP="00F63062">
      <w:pPr>
        <w:jc w:val="center"/>
        <w:rPr>
          <w:rFonts w:ascii="Arial" w:eastAsia="Calibri" w:hAnsi="Arial" w:cs="Arial"/>
          <w:lang w:val="en-US"/>
        </w:rPr>
      </w:pPr>
      <w:r w:rsidRPr="00EB3F2E">
        <w:rPr>
          <w:rFonts w:ascii="Arial" w:eastAsia="Calibri" w:hAnsi="Arial" w:cs="Arial"/>
          <w:lang w:val="en-US"/>
        </w:rPr>
        <w:t>____________</w:t>
      </w:r>
    </w:p>
    <w:p w14:paraId="6CB7A0D6" w14:textId="75A19631" w:rsidR="001562FB" w:rsidRPr="004E118D" w:rsidRDefault="001562FB">
      <w:pPr>
        <w:rPr>
          <w:rFonts w:ascii="Arial" w:eastAsia="Calibri" w:hAnsi="Arial" w:cs="Arial"/>
          <w:lang w:val="en-US"/>
        </w:rPr>
      </w:pPr>
    </w:p>
    <w:sectPr w:rsidR="001562FB" w:rsidRPr="004E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öhne Kräftig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 Halbfett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46078"/>
    <w:multiLevelType w:val="hybridMultilevel"/>
    <w:tmpl w:val="45D4294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7293C60"/>
    <w:multiLevelType w:val="multilevel"/>
    <w:tmpl w:val="918C4056"/>
    <w:lvl w:ilvl="0">
      <w:start w:val="1"/>
      <w:numFmt w:val="decimal"/>
      <w:pStyle w:val="WOAHNH1"/>
      <w:lvlText w:val="%1."/>
      <w:lvlJc w:val="left"/>
      <w:pPr>
        <w:ind w:left="425" w:hanging="425"/>
      </w:pPr>
      <w:rPr>
        <w:rFonts w:ascii="Arial" w:hAnsi="Arial" w:hint="default"/>
        <w:b/>
        <w:i w:val="0"/>
        <w:strike w:val="0"/>
        <w:sz w:val="20"/>
        <w:szCs w:val="20"/>
      </w:rPr>
    </w:lvl>
    <w:lvl w:ilvl="1">
      <w:start w:val="1"/>
      <w:numFmt w:val="decimal"/>
      <w:pStyle w:val="WOAHNH2"/>
      <w:lvlText w:val="%1.%2."/>
      <w:lvlJc w:val="left"/>
      <w:pPr>
        <w:ind w:left="1135" w:hanging="567"/>
      </w:pPr>
      <w:rPr>
        <w:i w:val="0"/>
        <w:iCs w:val="0"/>
      </w:rPr>
    </w:lvl>
    <w:lvl w:ilvl="2">
      <w:start w:val="1"/>
      <w:numFmt w:val="decimal"/>
      <w:pStyle w:val="WOAHNH3"/>
      <w:lvlText w:val="%1.%2.%3."/>
      <w:lvlJc w:val="left"/>
      <w:pPr>
        <w:ind w:left="9927" w:hanging="567"/>
      </w:pPr>
      <w:rPr>
        <w:i w:val="0"/>
        <w:iCs w:val="0"/>
      </w:rPr>
    </w:lvl>
    <w:lvl w:ilvl="3">
      <w:start w:val="1"/>
      <w:numFmt w:val="decimal"/>
      <w:pStyle w:val="WOAHNH4"/>
      <w:lvlText w:val="%1.%2.%3.%4."/>
      <w:lvlJc w:val="left"/>
      <w:pPr>
        <w:ind w:left="2155" w:hanging="737"/>
      </w:pPr>
      <w:rPr>
        <w:rFonts w:hint="default"/>
        <w:i w:val="0"/>
        <w:iCs w:val="0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83B3C15"/>
    <w:multiLevelType w:val="hybridMultilevel"/>
    <w:tmpl w:val="9B4E8AC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5413949">
    <w:abstractNumId w:val="1"/>
  </w:num>
  <w:num w:numId="2" w16cid:durableId="736324220">
    <w:abstractNumId w:val="2"/>
  </w:num>
  <w:num w:numId="3" w16cid:durableId="199144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DD"/>
    <w:rsid w:val="001562FB"/>
    <w:rsid w:val="00491717"/>
    <w:rsid w:val="004E118D"/>
    <w:rsid w:val="00603B06"/>
    <w:rsid w:val="009C1513"/>
    <w:rsid w:val="00A177DD"/>
    <w:rsid w:val="00F25671"/>
    <w:rsid w:val="00F6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D107F"/>
  <w15:chartTrackingRefBased/>
  <w15:docId w15:val="{AA5762C4-8E0D-4871-AC64-5A02449B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062"/>
    <w:rPr>
      <w:kern w:val="0"/>
      <w:lang w:val="en-CA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0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0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0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Header">
    <w:name w:val="Annex Header"/>
    <w:basedOn w:val="Normal"/>
    <w:qFormat/>
    <w:rsid w:val="00F63062"/>
    <w:pPr>
      <w:keepNext/>
      <w:keepLines/>
      <w:spacing w:before="240" w:after="480" w:line="240" w:lineRule="auto"/>
      <w:jc w:val="center"/>
      <w:outlineLvl w:val="0"/>
    </w:pPr>
    <w:rPr>
      <w:rFonts w:ascii="Arial" w:eastAsia="Yu Gothic Light" w:hAnsi="Arial" w:cs="Arial"/>
      <w:b/>
      <w:bCs/>
      <w:iCs/>
      <w:sz w:val="18"/>
      <w:szCs w:val="18"/>
    </w:rPr>
  </w:style>
  <w:style w:type="paragraph" w:customStyle="1" w:styleId="WOAHChapterNumber">
    <w:name w:val="WOAH_Chapter Number"/>
    <w:basedOn w:val="Heading3"/>
    <w:qFormat/>
    <w:rsid w:val="00F63062"/>
    <w:pPr>
      <w:spacing w:after="240" w:line="240" w:lineRule="auto"/>
      <w:jc w:val="center"/>
      <w:outlineLvl w:val="9"/>
    </w:pPr>
    <w:rPr>
      <w:rFonts w:ascii="Söhne Kräftig" w:hAnsi="Söhne Kräftig" w:cs="Arial"/>
      <w:color w:val="auto"/>
      <w:spacing w:val="60"/>
      <w:lang w:val="en-NZ"/>
    </w:rPr>
  </w:style>
  <w:style w:type="paragraph" w:customStyle="1" w:styleId="WOAHChapterTitle">
    <w:name w:val="WOAH_Chapter Title"/>
    <w:basedOn w:val="Heading4"/>
    <w:qFormat/>
    <w:rsid w:val="00F63062"/>
    <w:pPr>
      <w:spacing w:after="480" w:line="240" w:lineRule="auto"/>
      <w:jc w:val="center"/>
      <w:outlineLvl w:val="9"/>
    </w:pPr>
    <w:rPr>
      <w:rFonts w:ascii="Söhne Halbfett" w:hAnsi="Söhne Halbfett" w:cs="Arial"/>
      <w:i w:val="0"/>
      <w:color w:val="auto"/>
      <w:spacing w:val="40"/>
      <w:sz w:val="28"/>
      <w:szCs w:val="28"/>
      <w:lang w:val="en-NZ"/>
    </w:rPr>
  </w:style>
  <w:style w:type="paragraph" w:customStyle="1" w:styleId="WOAHArticleNumber">
    <w:name w:val="WOAH_Article Number"/>
    <w:basedOn w:val="Heading5"/>
    <w:qFormat/>
    <w:rsid w:val="00F63062"/>
    <w:pPr>
      <w:spacing w:after="240" w:line="240" w:lineRule="auto"/>
      <w:jc w:val="center"/>
      <w:outlineLvl w:val="9"/>
    </w:pPr>
    <w:rPr>
      <w:rFonts w:ascii="Söhne Kräftig" w:hAnsi="Söhne Kräftig" w:cs="Arial"/>
      <w:b/>
      <w:bCs/>
      <w:color w:val="auto"/>
      <w:sz w:val="18"/>
      <w:szCs w:val="18"/>
      <w:lang w:val="en-NZ"/>
    </w:rPr>
  </w:style>
  <w:style w:type="paragraph" w:customStyle="1" w:styleId="WOAHArticleText">
    <w:name w:val="WOAH_Article Text"/>
    <w:basedOn w:val="Normal"/>
    <w:qFormat/>
    <w:rsid w:val="00F63062"/>
    <w:pPr>
      <w:spacing w:after="240" w:line="240" w:lineRule="auto"/>
      <w:jc w:val="both"/>
    </w:pPr>
    <w:rPr>
      <w:rFonts w:ascii="Söhne" w:hAnsi="Söhne" w:cs="Arial"/>
      <w:sz w:val="18"/>
      <w:szCs w:val="18"/>
      <w:lang w:val="en-NZ"/>
    </w:rPr>
  </w:style>
  <w:style w:type="paragraph" w:customStyle="1" w:styleId="WOAHArticletitle">
    <w:name w:val="WOAH_Article_title"/>
    <w:basedOn w:val="WOAHArticleText"/>
    <w:next w:val="WOAHArticleText"/>
    <w:qFormat/>
    <w:rsid w:val="00F63062"/>
    <w:rPr>
      <w:rFonts w:ascii="Söhne Halbfett" w:hAnsi="Söhne Halbfett"/>
      <w:b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06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C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062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C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062"/>
    <w:rPr>
      <w:rFonts w:asciiTheme="majorHAnsi" w:eastAsiaTheme="majorEastAsia" w:hAnsiTheme="majorHAnsi" w:cstheme="majorBidi"/>
      <w:color w:val="2F5496" w:themeColor="accent1" w:themeShade="BF"/>
      <w:kern w:val="0"/>
      <w:lang w:val="en-CA"/>
      <w14:ligatures w14:val="none"/>
    </w:rPr>
  </w:style>
  <w:style w:type="paragraph" w:customStyle="1" w:styleId="WOAHNH1">
    <w:name w:val="WOAH NH1"/>
    <w:basedOn w:val="Normal"/>
    <w:next w:val="Normal"/>
    <w:qFormat/>
    <w:rsid w:val="009C1513"/>
    <w:pPr>
      <w:keepNext/>
      <w:numPr>
        <w:numId w:val="1"/>
      </w:numPr>
      <w:spacing w:before="120" w:after="240" w:line="240" w:lineRule="auto"/>
      <w:ind w:left="432" w:right="562" w:hanging="432"/>
      <w:jc w:val="both"/>
      <w:outlineLvl w:val="0"/>
    </w:pPr>
    <w:rPr>
      <w:rFonts w:ascii="Arial" w:eastAsia="Malgun Gothic" w:hAnsi="Arial" w:cs="Arial"/>
      <w:b/>
      <w:bCs/>
      <w:sz w:val="20"/>
      <w:szCs w:val="20"/>
      <w:lang w:val="en-GB" w:eastAsia="en-GB"/>
    </w:rPr>
  </w:style>
  <w:style w:type="paragraph" w:customStyle="1" w:styleId="WOAHNH2">
    <w:name w:val="WOAH NH2"/>
    <w:basedOn w:val="Normal"/>
    <w:next w:val="WOAHL2Para"/>
    <w:qFormat/>
    <w:rsid w:val="009C1513"/>
    <w:pPr>
      <w:keepNext/>
      <w:numPr>
        <w:ilvl w:val="1"/>
        <w:numId w:val="1"/>
      </w:numPr>
      <w:spacing w:after="240" w:line="240" w:lineRule="auto"/>
      <w:ind w:left="994" w:hanging="562"/>
      <w:jc w:val="both"/>
      <w:outlineLvl w:val="1"/>
    </w:pPr>
    <w:rPr>
      <w:rFonts w:ascii="Arial" w:eastAsia="Malgun Gothic" w:hAnsi="Arial" w:cs="Times New Roman"/>
      <w:b/>
      <w:bCs/>
      <w:sz w:val="20"/>
      <w:szCs w:val="20"/>
      <w:lang w:val="en-GB" w:eastAsia="en-GB"/>
    </w:rPr>
  </w:style>
  <w:style w:type="paragraph" w:customStyle="1" w:styleId="WOAHNH3">
    <w:name w:val="WOAH NH3"/>
    <w:basedOn w:val="Normal"/>
    <w:next w:val="Normal"/>
    <w:qFormat/>
    <w:rsid w:val="009C1513"/>
    <w:pPr>
      <w:keepNext/>
      <w:numPr>
        <w:ilvl w:val="2"/>
        <w:numId w:val="1"/>
      </w:numPr>
      <w:spacing w:after="240" w:line="240" w:lineRule="auto"/>
      <w:ind w:left="1700" w:hanging="706"/>
      <w:jc w:val="both"/>
      <w:outlineLvl w:val="2"/>
    </w:pPr>
    <w:rPr>
      <w:rFonts w:ascii="Arial" w:eastAsia="Malgun Gothic" w:hAnsi="Arial" w:cs="Times New Roman"/>
      <w:b/>
      <w:sz w:val="20"/>
      <w:szCs w:val="20"/>
      <w:lang w:val="en-GB" w:eastAsia="en-GB"/>
    </w:rPr>
  </w:style>
  <w:style w:type="paragraph" w:customStyle="1" w:styleId="WOAHL2Para">
    <w:name w:val="WOAH L2 Para"/>
    <w:basedOn w:val="Normal"/>
    <w:qFormat/>
    <w:rsid w:val="009C1513"/>
    <w:pPr>
      <w:spacing w:after="240" w:line="240" w:lineRule="auto"/>
      <w:ind w:left="426"/>
      <w:jc w:val="both"/>
    </w:pPr>
    <w:rPr>
      <w:rFonts w:ascii="Arial" w:eastAsia="Malgun Gothic" w:hAnsi="Arial" w:cs="Times New Roman"/>
      <w:sz w:val="20"/>
      <w:szCs w:val="20"/>
      <w:lang w:val="en-GB" w:eastAsia="en-GB"/>
    </w:rPr>
  </w:style>
  <w:style w:type="paragraph" w:customStyle="1" w:styleId="WOAHNH4">
    <w:name w:val="WOAH NH4"/>
    <w:basedOn w:val="Normal"/>
    <w:next w:val="Normal"/>
    <w:qFormat/>
    <w:rsid w:val="009C1513"/>
    <w:pPr>
      <w:numPr>
        <w:ilvl w:val="3"/>
        <w:numId w:val="1"/>
      </w:numPr>
      <w:spacing w:after="240" w:line="240" w:lineRule="auto"/>
      <w:jc w:val="both"/>
      <w:outlineLvl w:val="3"/>
    </w:pPr>
    <w:rPr>
      <w:rFonts w:ascii="Arial" w:eastAsia="Malgun Gothic" w:hAnsi="Arial" w:cs="Times New Roman"/>
      <w:b/>
      <w:bCs/>
      <w:sz w:val="20"/>
      <w:szCs w:val="20"/>
      <w:lang w:val="en-GB" w:eastAsia="en-GB"/>
    </w:rPr>
  </w:style>
  <w:style w:type="character" w:customStyle="1" w:styleId="normaltextrun">
    <w:name w:val="normaltextrun"/>
    <w:basedOn w:val="DefaultParagraphFont"/>
    <w:rsid w:val="009C1513"/>
  </w:style>
  <w:style w:type="paragraph" w:styleId="Revision">
    <w:name w:val="Revision"/>
    <w:hidden/>
    <w:uiPriority w:val="99"/>
    <w:semiHidden/>
    <w:rsid w:val="009C1513"/>
    <w:pPr>
      <w:spacing w:after="0" w:line="240" w:lineRule="auto"/>
    </w:pPr>
    <w:rPr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3259EB52B814B9C6681B9AF326B61" ma:contentTypeVersion="0" ma:contentTypeDescription="Create a new document." ma:contentTypeScope="" ma:versionID="a56eec3e5e1f06ae1cf6ffc70e8d99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AE7C67-77C3-4194-BDEE-753C1B6C8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CEA677-87AE-4C2C-9868-D6014E32D9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A30CA-0FB9-4F00-8315-E830F2C66308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with tilapia lake virus</dc:title>
  <dc:subject/>
  <dc:creator>Marston, Alicia - MRP-APHIS</dc:creator>
  <cp:keywords/>
  <dc:description/>
  <cp:lastModifiedBy>Duncan, Britteny - MRP-APHIS</cp:lastModifiedBy>
  <cp:revision>4</cp:revision>
  <dcterms:created xsi:type="dcterms:W3CDTF">2023-11-01T16:33:00Z</dcterms:created>
  <dcterms:modified xsi:type="dcterms:W3CDTF">2023-11-07T16:54:00Z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0x0101008CA3259EB52B814B9C6681B9AF326B61</vt:lpwstr>
  </property>
</Properties>
</file>