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7820" w14:textId="77777777" w:rsidR="00427945" w:rsidRPr="00062E8F" w:rsidRDefault="00427945" w:rsidP="00427945">
      <w:pPr>
        <w:pStyle w:val="WOAHNH3"/>
        <w:keepNext/>
        <w:numPr>
          <w:ilvl w:val="0"/>
          <w:numId w:val="0"/>
        </w:numPr>
        <w:ind w:left="1418" w:hanging="567"/>
      </w:pPr>
      <w:bookmarkStart w:id="0" w:name="_Toc149203838"/>
      <w:bookmarkStart w:id="1" w:name="_Toc149222933"/>
      <w:r w:rsidRPr="00062E8F">
        <w:t xml:space="preserve">Chapter </w:t>
      </w:r>
      <w:bookmarkStart w:id="2" w:name="_Hlk139460920"/>
      <w:r w:rsidRPr="00062E8F">
        <w:t xml:space="preserve">2.4.4. Infection with </w:t>
      </w:r>
      <w:proofErr w:type="spellStart"/>
      <w:r w:rsidRPr="00062E8F">
        <w:rPr>
          <w:i/>
          <w:iCs/>
        </w:rPr>
        <w:t>Marteilia</w:t>
      </w:r>
      <w:proofErr w:type="spellEnd"/>
      <w:r w:rsidRPr="00062E8F">
        <w:rPr>
          <w:i/>
          <w:iCs/>
        </w:rPr>
        <w:t xml:space="preserve"> </w:t>
      </w:r>
      <w:proofErr w:type="spellStart"/>
      <w:r w:rsidRPr="00062E8F">
        <w:rPr>
          <w:i/>
          <w:iCs/>
        </w:rPr>
        <w:t>refringens</w:t>
      </w:r>
      <w:bookmarkEnd w:id="0"/>
      <w:bookmarkEnd w:id="2"/>
      <w:proofErr w:type="spellEnd"/>
    </w:p>
    <w:p w14:paraId="2F923AC5" w14:textId="77777777" w:rsidR="00427945" w:rsidRPr="00062E8F" w:rsidRDefault="00427945" w:rsidP="00427945">
      <w:pPr>
        <w:pStyle w:val="WOAHL3Para"/>
        <w:rPr>
          <w:u w:val="single"/>
        </w:rPr>
      </w:pPr>
      <w:r w:rsidRPr="00062E8F">
        <w:rPr>
          <w:u w:val="single"/>
        </w:rPr>
        <w:t>September 2023 meeting</w:t>
      </w:r>
    </w:p>
    <w:p w14:paraId="17E55490" w14:textId="77777777" w:rsidR="00427945" w:rsidRPr="00062E8F" w:rsidRDefault="00427945" w:rsidP="00427945">
      <w:pPr>
        <w:pStyle w:val="WOAHL3Para"/>
        <w:rPr>
          <w:szCs w:val="18"/>
        </w:rPr>
      </w:pPr>
      <w:r w:rsidRPr="00062E8F">
        <w:rPr>
          <w:szCs w:val="18"/>
        </w:rPr>
        <w:t xml:space="preserve">The Aquatic Animals Commission reviewed </w:t>
      </w:r>
      <w:r w:rsidRPr="00062E8F">
        <w:t xml:space="preserve">Chapter 2.4.4. Infection with </w:t>
      </w:r>
      <w:proofErr w:type="spellStart"/>
      <w:r w:rsidRPr="00062E8F">
        <w:rPr>
          <w:i/>
          <w:iCs/>
        </w:rPr>
        <w:t>Marteilia</w:t>
      </w:r>
      <w:proofErr w:type="spellEnd"/>
      <w:r w:rsidRPr="00062E8F">
        <w:rPr>
          <w:i/>
          <w:iCs/>
        </w:rPr>
        <w:t xml:space="preserve"> </w:t>
      </w:r>
      <w:proofErr w:type="spellStart"/>
      <w:r w:rsidRPr="00062E8F">
        <w:rPr>
          <w:i/>
          <w:iCs/>
        </w:rPr>
        <w:t>refringens</w:t>
      </w:r>
      <w:proofErr w:type="spellEnd"/>
      <w:r w:rsidRPr="00062E8F">
        <w:rPr>
          <w:szCs w:val="18"/>
        </w:rPr>
        <w:t>, which had been updated by the WOAH Reference Laboratory expert and reformatted using the new disease chapter template.</w:t>
      </w:r>
    </w:p>
    <w:p w14:paraId="53E9C63E" w14:textId="77777777" w:rsidR="00427945" w:rsidRPr="00062E8F" w:rsidRDefault="00427945" w:rsidP="00427945">
      <w:pPr>
        <w:pStyle w:val="WOAHL3Para"/>
        <w:spacing w:after="120"/>
        <w:rPr>
          <w:szCs w:val="18"/>
        </w:rPr>
      </w:pPr>
      <w:r w:rsidRPr="00062E8F">
        <w:rPr>
          <w:szCs w:val="18"/>
        </w:rPr>
        <w:t>The main amendments include:</w:t>
      </w:r>
    </w:p>
    <w:tbl>
      <w:tblPr>
        <w:tblStyle w:val="TableGrid"/>
        <w:tblW w:w="0" w:type="auto"/>
        <w:tblInd w:w="985" w:type="dxa"/>
        <w:tblBorders>
          <w:top w:val="single" w:sz="4" w:space="0" w:color="FF4815"/>
          <w:left w:val="single" w:sz="4" w:space="0" w:color="FF4815"/>
          <w:bottom w:val="single" w:sz="4" w:space="0" w:color="FF4815"/>
          <w:right w:val="single" w:sz="4" w:space="0" w:color="FF4815"/>
          <w:insideH w:val="single" w:sz="4" w:space="0" w:color="FF4815"/>
          <w:insideV w:val="single" w:sz="4" w:space="0" w:color="FF4815"/>
        </w:tblBorders>
        <w:shd w:val="clear" w:color="auto" w:fill="FFDAD0"/>
        <w:tblCellMar>
          <w:left w:w="86" w:type="dxa"/>
          <w:right w:w="86" w:type="dxa"/>
        </w:tblCellMar>
        <w:tblLook w:val="04A0" w:firstRow="1" w:lastRow="0" w:firstColumn="1" w:lastColumn="0" w:noHBand="0" w:noVBand="1"/>
      </w:tblPr>
      <w:tblGrid>
        <w:gridCol w:w="1986"/>
        <w:gridCol w:w="6649"/>
      </w:tblGrid>
      <w:tr w:rsidR="00427945" w:rsidRPr="00062E8F" w14:paraId="1C62D78B" w14:textId="77777777" w:rsidTr="007640DA">
        <w:trPr>
          <w:cantSplit/>
          <w:tblHeader/>
        </w:trPr>
        <w:tc>
          <w:tcPr>
            <w:tcW w:w="1987" w:type="dxa"/>
            <w:shd w:val="clear" w:color="auto" w:fill="FFDAD0"/>
          </w:tcPr>
          <w:p w14:paraId="4A671FA0" w14:textId="77777777" w:rsidR="00427945" w:rsidRPr="00062E8F" w:rsidRDefault="00427945" w:rsidP="007640DA">
            <w:pPr>
              <w:pStyle w:val="WOAHL4Para"/>
              <w:spacing w:before="60" w:after="60"/>
              <w:ind w:left="0"/>
              <w:jc w:val="left"/>
              <w:rPr>
                <w:rFonts w:cs="Arial"/>
                <w:b/>
                <w:bCs/>
              </w:rPr>
            </w:pPr>
            <w:r w:rsidRPr="00062E8F">
              <w:rPr>
                <w:rFonts w:cs="Arial"/>
                <w:b/>
                <w:bCs/>
              </w:rPr>
              <w:t>Section/ paragraph</w:t>
            </w:r>
          </w:p>
        </w:tc>
        <w:tc>
          <w:tcPr>
            <w:tcW w:w="6657" w:type="dxa"/>
            <w:shd w:val="clear" w:color="auto" w:fill="FFDAD0"/>
          </w:tcPr>
          <w:p w14:paraId="71351490" w14:textId="77777777" w:rsidR="00427945" w:rsidRPr="00062E8F" w:rsidRDefault="00427945" w:rsidP="007640DA">
            <w:pPr>
              <w:pStyle w:val="WOAHL4Para"/>
              <w:spacing w:before="60" w:after="60"/>
              <w:ind w:left="0"/>
              <w:jc w:val="left"/>
              <w:rPr>
                <w:rFonts w:cs="Arial"/>
                <w:b/>
                <w:bCs/>
              </w:rPr>
            </w:pPr>
            <w:r w:rsidRPr="00062E8F">
              <w:rPr>
                <w:rFonts w:cs="Arial"/>
                <w:b/>
                <w:bCs/>
              </w:rPr>
              <w:t>Change</w:t>
            </w:r>
          </w:p>
        </w:tc>
      </w:tr>
      <w:tr w:rsidR="00427945" w:rsidRPr="00062E8F" w14:paraId="73BB5752" w14:textId="77777777" w:rsidTr="007640DA">
        <w:trPr>
          <w:cantSplit/>
        </w:trPr>
        <w:tc>
          <w:tcPr>
            <w:tcW w:w="1987" w:type="dxa"/>
            <w:shd w:val="clear" w:color="auto" w:fill="auto"/>
          </w:tcPr>
          <w:p w14:paraId="16F3B375" w14:textId="77777777" w:rsidR="00427945" w:rsidRPr="00062E8F" w:rsidRDefault="00427945" w:rsidP="007640DA">
            <w:pPr>
              <w:pStyle w:val="WOAHL4Para"/>
              <w:spacing w:before="60" w:after="60"/>
              <w:ind w:left="0"/>
              <w:jc w:val="left"/>
              <w:rPr>
                <w:rFonts w:cs="Arial"/>
              </w:rPr>
            </w:pPr>
            <w:r w:rsidRPr="00062E8F">
              <w:rPr>
                <w:rFonts w:cs="Arial"/>
              </w:rPr>
              <w:t>1. Scope</w:t>
            </w:r>
          </w:p>
        </w:tc>
        <w:tc>
          <w:tcPr>
            <w:tcW w:w="6657" w:type="dxa"/>
            <w:shd w:val="clear" w:color="auto" w:fill="auto"/>
          </w:tcPr>
          <w:p w14:paraId="1E385FAE" w14:textId="77777777" w:rsidR="00427945" w:rsidRPr="00062E8F" w:rsidRDefault="00427945" w:rsidP="007640DA">
            <w:pPr>
              <w:pStyle w:val="WOAHL4Para"/>
              <w:spacing w:before="60" w:after="60"/>
              <w:ind w:left="0"/>
              <w:jc w:val="left"/>
              <w:rPr>
                <w:rFonts w:cs="Arial"/>
              </w:rPr>
            </w:pPr>
            <w:r w:rsidRPr="00062E8F">
              <w:rPr>
                <w:rFonts w:cs="Arial"/>
              </w:rPr>
              <w:t xml:space="preserve">Amended the scope to align with the </w:t>
            </w:r>
            <w:r w:rsidRPr="00062E8F">
              <w:rPr>
                <w:rFonts w:cs="Arial"/>
                <w:i/>
                <w:iCs/>
              </w:rPr>
              <w:t>Aquatic Code</w:t>
            </w:r>
            <w:r w:rsidRPr="00062E8F">
              <w:rPr>
                <w:rFonts w:cs="Arial"/>
              </w:rPr>
              <w:t>. Moved most of the text in the second paragraph to Section 2.1.1 Aetiological agent.</w:t>
            </w:r>
          </w:p>
        </w:tc>
      </w:tr>
      <w:tr w:rsidR="00427945" w:rsidRPr="00062E8F" w14:paraId="3EB83104" w14:textId="77777777" w:rsidTr="007640DA">
        <w:trPr>
          <w:cantSplit/>
        </w:trPr>
        <w:tc>
          <w:tcPr>
            <w:tcW w:w="1987" w:type="dxa"/>
            <w:shd w:val="clear" w:color="auto" w:fill="auto"/>
          </w:tcPr>
          <w:p w14:paraId="7511DF12" w14:textId="77777777" w:rsidR="00427945" w:rsidRPr="00062E8F" w:rsidRDefault="00427945" w:rsidP="007640DA">
            <w:pPr>
              <w:pStyle w:val="WOAHL4Para"/>
              <w:spacing w:before="60" w:after="60"/>
              <w:ind w:left="0"/>
              <w:jc w:val="left"/>
              <w:rPr>
                <w:rFonts w:cs="Arial"/>
              </w:rPr>
            </w:pPr>
            <w:r w:rsidRPr="00062E8F">
              <w:rPr>
                <w:rFonts w:cs="Arial"/>
              </w:rPr>
              <w:t>2.2.5 Aquatic animal reservoirs of infection and 2.2.6 Vectors</w:t>
            </w:r>
          </w:p>
        </w:tc>
        <w:tc>
          <w:tcPr>
            <w:tcW w:w="6657" w:type="dxa"/>
            <w:shd w:val="clear" w:color="auto" w:fill="auto"/>
          </w:tcPr>
          <w:p w14:paraId="49A7A029" w14:textId="77777777" w:rsidR="00427945" w:rsidRPr="00062E8F" w:rsidRDefault="00427945" w:rsidP="007640DA">
            <w:pPr>
              <w:pStyle w:val="WOAHL4Para"/>
              <w:spacing w:before="60" w:after="60"/>
              <w:ind w:left="0"/>
              <w:jc w:val="left"/>
              <w:rPr>
                <w:rFonts w:cs="Arial"/>
              </w:rPr>
            </w:pPr>
            <w:r w:rsidRPr="00062E8F">
              <w:rPr>
                <w:rFonts w:cs="Arial"/>
              </w:rPr>
              <w:t>Amended to align with the disease chapter template.</w:t>
            </w:r>
          </w:p>
        </w:tc>
      </w:tr>
      <w:tr w:rsidR="00427945" w:rsidRPr="00062E8F" w14:paraId="317926C0" w14:textId="77777777" w:rsidTr="007640DA">
        <w:trPr>
          <w:cantSplit/>
        </w:trPr>
        <w:tc>
          <w:tcPr>
            <w:tcW w:w="1987" w:type="dxa"/>
            <w:shd w:val="clear" w:color="auto" w:fill="auto"/>
          </w:tcPr>
          <w:p w14:paraId="3B3D446A" w14:textId="77777777" w:rsidR="00427945" w:rsidRPr="00062E8F" w:rsidRDefault="00427945" w:rsidP="007640DA">
            <w:pPr>
              <w:pStyle w:val="WOAHL4Para"/>
              <w:spacing w:before="60" w:after="60"/>
              <w:ind w:left="0"/>
              <w:jc w:val="left"/>
              <w:rPr>
                <w:rFonts w:cs="Arial"/>
              </w:rPr>
            </w:pPr>
            <w:r w:rsidRPr="00062E8F">
              <w:rPr>
                <w:rFonts w:cs="Arial"/>
              </w:rPr>
              <w:t>Table 4.1.</w:t>
            </w:r>
          </w:p>
        </w:tc>
        <w:tc>
          <w:tcPr>
            <w:tcW w:w="6657" w:type="dxa"/>
            <w:shd w:val="clear" w:color="auto" w:fill="auto"/>
          </w:tcPr>
          <w:p w14:paraId="387667CE" w14:textId="77777777" w:rsidR="00427945" w:rsidRPr="00062E8F" w:rsidRDefault="00427945" w:rsidP="007640DA">
            <w:pPr>
              <w:pStyle w:val="pf0"/>
              <w:rPr>
                <w:rFonts w:ascii="Arial" w:hAnsi="Arial" w:cs="Arial"/>
                <w:sz w:val="20"/>
                <w:szCs w:val="20"/>
              </w:rPr>
            </w:pPr>
            <w:proofErr w:type="spellStart"/>
            <w:r w:rsidRPr="00062E8F">
              <w:rPr>
                <w:rFonts w:ascii="Arial" w:hAnsi="Arial" w:cs="Arial"/>
                <w:sz w:val="20"/>
                <w:szCs w:val="20"/>
              </w:rPr>
              <w:t>Completed</w:t>
            </w:r>
            <w:proofErr w:type="spellEnd"/>
            <w:r w:rsidRPr="00062E8F">
              <w:rPr>
                <w:rFonts w:ascii="Arial" w:hAnsi="Arial" w:cs="Arial"/>
                <w:sz w:val="20"/>
                <w:szCs w:val="20"/>
              </w:rPr>
              <w:t xml:space="preserve"> Table 4.1. </w:t>
            </w:r>
            <w:proofErr w:type="gramStart"/>
            <w:r w:rsidRPr="00062E8F">
              <w:rPr>
                <w:rFonts w:ascii="Arial" w:hAnsi="Arial" w:cs="Arial"/>
                <w:sz w:val="20"/>
                <w:szCs w:val="20"/>
              </w:rPr>
              <w:t>and</w:t>
            </w:r>
            <w:proofErr w:type="gramEnd"/>
            <w:r w:rsidRPr="00062E8F">
              <w:rPr>
                <w:rFonts w:ascii="Arial" w:hAnsi="Arial" w:cs="Arial"/>
                <w:sz w:val="20"/>
                <w:szCs w:val="20"/>
              </w:rPr>
              <w:t xml:space="preserve"> </w:t>
            </w:r>
            <w:proofErr w:type="spellStart"/>
            <w:r w:rsidRPr="00062E8F">
              <w:rPr>
                <w:rFonts w:ascii="Arial" w:hAnsi="Arial" w:cs="Arial"/>
                <w:sz w:val="20"/>
                <w:szCs w:val="20"/>
              </w:rPr>
              <w:t>aligned</w:t>
            </w:r>
            <w:proofErr w:type="spellEnd"/>
            <w:r w:rsidRPr="00062E8F">
              <w:rPr>
                <w:rFonts w:ascii="Arial" w:hAnsi="Arial" w:cs="Arial"/>
                <w:sz w:val="20"/>
                <w:szCs w:val="20"/>
              </w:rPr>
              <w:t xml:space="preserve"> </w:t>
            </w:r>
            <w:proofErr w:type="spellStart"/>
            <w:r w:rsidRPr="00062E8F">
              <w:rPr>
                <w:rFonts w:ascii="Arial" w:hAnsi="Arial" w:cs="Arial"/>
                <w:sz w:val="20"/>
                <w:szCs w:val="20"/>
              </w:rPr>
              <w:t>with</w:t>
            </w:r>
            <w:proofErr w:type="spellEnd"/>
            <w:r w:rsidRPr="00062E8F">
              <w:rPr>
                <w:rFonts w:ascii="Arial" w:hAnsi="Arial" w:cs="Arial"/>
                <w:sz w:val="20"/>
                <w:szCs w:val="20"/>
              </w:rPr>
              <w:t xml:space="preserve"> the case </w:t>
            </w:r>
            <w:proofErr w:type="spellStart"/>
            <w:r w:rsidRPr="00062E8F">
              <w:rPr>
                <w:rFonts w:ascii="Arial" w:hAnsi="Arial" w:cs="Arial"/>
                <w:sz w:val="20"/>
                <w:szCs w:val="20"/>
              </w:rPr>
              <w:t>definitions</w:t>
            </w:r>
            <w:proofErr w:type="spellEnd"/>
            <w:r w:rsidRPr="00062E8F">
              <w:rPr>
                <w:rFonts w:ascii="Arial" w:hAnsi="Arial" w:cs="Arial"/>
                <w:sz w:val="20"/>
                <w:szCs w:val="20"/>
              </w:rPr>
              <w:t xml:space="preserve"> in Section 6.</w:t>
            </w:r>
          </w:p>
        </w:tc>
      </w:tr>
      <w:tr w:rsidR="00427945" w:rsidRPr="00062E8F" w14:paraId="7C39EE4A" w14:textId="77777777" w:rsidTr="007640DA">
        <w:trPr>
          <w:cantSplit/>
        </w:trPr>
        <w:tc>
          <w:tcPr>
            <w:tcW w:w="1987" w:type="dxa"/>
            <w:shd w:val="clear" w:color="auto" w:fill="auto"/>
          </w:tcPr>
          <w:p w14:paraId="0FD05038" w14:textId="77777777" w:rsidR="00427945" w:rsidRPr="00062E8F" w:rsidRDefault="00427945" w:rsidP="007640DA">
            <w:pPr>
              <w:pStyle w:val="WOAHL4Para"/>
              <w:spacing w:before="60" w:after="60"/>
              <w:ind w:left="0"/>
              <w:jc w:val="left"/>
              <w:rPr>
                <w:rFonts w:cs="Arial"/>
              </w:rPr>
            </w:pPr>
            <w:r w:rsidRPr="00062E8F">
              <w:rPr>
                <w:rFonts w:cs="Arial"/>
              </w:rPr>
              <w:t xml:space="preserve">4.5. Nucleic acid amplification </w:t>
            </w:r>
          </w:p>
        </w:tc>
        <w:tc>
          <w:tcPr>
            <w:tcW w:w="6657" w:type="dxa"/>
            <w:shd w:val="clear" w:color="auto" w:fill="auto"/>
          </w:tcPr>
          <w:p w14:paraId="45A23E39" w14:textId="77777777" w:rsidR="00427945" w:rsidRPr="00062E8F" w:rsidRDefault="00427945" w:rsidP="007640DA">
            <w:pPr>
              <w:pStyle w:val="WOAHL4Para"/>
              <w:spacing w:before="60" w:after="60"/>
              <w:ind w:left="0"/>
              <w:jc w:val="left"/>
              <w:rPr>
                <w:rFonts w:cs="Arial"/>
              </w:rPr>
            </w:pPr>
            <w:r w:rsidRPr="00062E8F">
              <w:rPr>
                <w:rFonts w:cs="Arial"/>
              </w:rPr>
              <w:t>Completed the tables of PCR primer and probe sequences and cycling parameters and removed the details of the PCR methods.</w:t>
            </w:r>
          </w:p>
        </w:tc>
      </w:tr>
      <w:tr w:rsidR="00427945" w:rsidRPr="00062E8F" w14:paraId="08D7DA7A" w14:textId="77777777" w:rsidTr="007640DA">
        <w:trPr>
          <w:cantSplit/>
        </w:trPr>
        <w:tc>
          <w:tcPr>
            <w:tcW w:w="1987" w:type="dxa"/>
            <w:shd w:val="clear" w:color="auto" w:fill="auto"/>
          </w:tcPr>
          <w:p w14:paraId="55778810" w14:textId="77777777" w:rsidR="00427945" w:rsidRPr="00062E8F" w:rsidRDefault="00427945" w:rsidP="007640DA">
            <w:pPr>
              <w:pStyle w:val="WOAHL4Para"/>
              <w:spacing w:before="60" w:after="60"/>
              <w:ind w:left="0"/>
              <w:jc w:val="left"/>
              <w:rPr>
                <w:rFonts w:cs="Arial"/>
              </w:rPr>
            </w:pPr>
            <w:r w:rsidRPr="00062E8F">
              <w:rPr>
                <w:rFonts w:cs="Arial"/>
              </w:rPr>
              <w:t>6. Corroborative diagnostic criteria</w:t>
            </w:r>
          </w:p>
        </w:tc>
        <w:tc>
          <w:tcPr>
            <w:tcW w:w="6657" w:type="dxa"/>
            <w:shd w:val="clear" w:color="auto" w:fill="auto"/>
          </w:tcPr>
          <w:p w14:paraId="65ABBF54" w14:textId="77777777" w:rsidR="00427945" w:rsidRPr="00062E8F" w:rsidRDefault="00427945" w:rsidP="007640DA">
            <w:pPr>
              <w:pStyle w:val="WOAHL4Para"/>
              <w:spacing w:before="60" w:after="60"/>
              <w:ind w:left="0"/>
              <w:jc w:val="left"/>
              <w:rPr>
                <w:rFonts w:cs="Arial"/>
              </w:rPr>
            </w:pPr>
            <w:r w:rsidRPr="00062E8F">
              <w:rPr>
                <w:rFonts w:cs="Arial"/>
              </w:rPr>
              <w:t>Revised definitions of suspect and confirmed case in apparently healthy and clinically affected animals.</w:t>
            </w:r>
          </w:p>
        </w:tc>
      </w:tr>
      <w:tr w:rsidR="00427945" w:rsidRPr="00062E8F" w14:paraId="50D637A4" w14:textId="77777777" w:rsidTr="007640DA">
        <w:trPr>
          <w:cantSplit/>
        </w:trPr>
        <w:tc>
          <w:tcPr>
            <w:tcW w:w="1987" w:type="dxa"/>
            <w:shd w:val="clear" w:color="auto" w:fill="auto"/>
          </w:tcPr>
          <w:p w14:paraId="5BE52F71" w14:textId="77777777" w:rsidR="00427945" w:rsidRPr="00062E8F" w:rsidRDefault="00427945" w:rsidP="007640DA">
            <w:pPr>
              <w:pStyle w:val="WOAHL4Para"/>
              <w:spacing w:before="60" w:after="60"/>
              <w:ind w:left="0"/>
              <w:jc w:val="left"/>
              <w:rPr>
                <w:rFonts w:cs="Arial"/>
              </w:rPr>
            </w:pPr>
            <w:r w:rsidRPr="00062E8F">
              <w:rPr>
                <w:rFonts w:cs="Arial"/>
              </w:rPr>
              <w:t>7. References</w:t>
            </w:r>
          </w:p>
        </w:tc>
        <w:tc>
          <w:tcPr>
            <w:tcW w:w="6657" w:type="dxa"/>
            <w:shd w:val="clear" w:color="auto" w:fill="auto"/>
          </w:tcPr>
          <w:p w14:paraId="0259F9F1" w14:textId="77777777" w:rsidR="00427945" w:rsidRPr="00062E8F" w:rsidRDefault="00427945" w:rsidP="007640DA">
            <w:pPr>
              <w:pStyle w:val="WOAHL4Para"/>
              <w:spacing w:before="60" w:after="60"/>
              <w:ind w:left="0"/>
              <w:jc w:val="left"/>
              <w:rPr>
                <w:rFonts w:cs="Arial"/>
              </w:rPr>
            </w:pPr>
            <w:r w:rsidRPr="00062E8F">
              <w:rPr>
                <w:rFonts w:cs="Arial"/>
              </w:rPr>
              <w:t>Updated the references.</w:t>
            </w:r>
          </w:p>
        </w:tc>
      </w:tr>
    </w:tbl>
    <w:p w14:paraId="4521650C" w14:textId="77777777" w:rsidR="00427945" w:rsidRPr="00062E8F" w:rsidRDefault="00427945" w:rsidP="00427945">
      <w:pPr>
        <w:pStyle w:val="WOAHL3Para"/>
        <w:spacing w:before="240"/>
      </w:pPr>
      <w:r w:rsidRPr="00062E8F">
        <w:t xml:space="preserve">The revised Chapter 2.4.4. Infection with </w:t>
      </w:r>
      <w:proofErr w:type="spellStart"/>
      <w:r w:rsidRPr="00062E8F">
        <w:rPr>
          <w:i/>
          <w:iCs/>
        </w:rPr>
        <w:t>Marteilia</w:t>
      </w:r>
      <w:proofErr w:type="spellEnd"/>
      <w:r w:rsidRPr="00062E8F">
        <w:rPr>
          <w:i/>
          <w:iCs/>
        </w:rPr>
        <w:t xml:space="preserve"> </w:t>
      </w:r>
      <w:proofErr w:type="spellStart"/>
      <w:r w:rsidRPr="00062E8F">
        <w:rPr>
          <w:i/>
          <w:iCs/>
        </w:rPr>
        <w:t>refringens</w:t>
      </w:r>
      <w:proofErr w:type="spellEnd"/>
      <w:r w:rsidRPr="00062E8F">
        <w:t xml:space="preserve">, is presented as </w:t>
      </w:r>
      <w:r w:rsidRPr="00062E8F">
        <w:rPr>
          <w:color w:val="000000" w:themeColor="text1"/>
        </w:rPr>
        <w:t>Annex 33</w:t>
      </w:r>
      <w:r w:rsidRPr="00062E8F">
        <w:t xml:space="preserve"> for comments.</w:t>
      </w:r>
    </w:p>
    <w:p w14:paraId="47F34016" w14:textId="77777777" w:rsidR="00970D2B" w:rsidRDefault="00970D2B">
      <w:pPr>
        <w:rPr>
          <w:rFonts w:ascii="Arial" w:eastAsia="Yu Gothic Light" w:hAnsi="Arial" w:cs="Arial"/>
          <w:b/>
          <w:bCs/>
          <w:iCs/>
          <w:sz w:val="20"/>
          <w:szCs w:val="20"/>
          <w:lang w:val="en-GB"/>
        </w:rPr>
      </w:pPr>
      <w:r>
        <w:rPr>
          <w:rFonts w:ascii="Arial" w:eastAsia="Yu Gothic Light" w:hAnsi="Arial" w:cs="Arial"/>
          <w:b/>
          <w:bCs/>
          <w:iCs/>
          <w:sz w:val="20"/>
          <w:szCs w:val="20"/>
          <w:lang w:val="en-GB"/>
        </w:rPr>
        <w:br w:type="page"/>
      </w:r>
    </w:p>
    <w:p w14:paraId="76CF4FA8" w14:textId="2BC1E176" w:rsidR="003224BA" w:rsidRPr="003873B1" w:rsidRDefault="003224BA" w:rsidP="003224BA">
      <w:pPr>
        <w:keepNext/>
        <w:keepLines/>
        <w:spacing w:before="240" w:after="480" w:line="240" w:lineRule="auto"/>
        <w:jc w:val="center"/>
        <w:outlineLvl w:val="0"/>
        <w:rPr>
          <w:rFonts w:ascii="Arial" w:eastAsia="Yu Gothic Light" w:hAnsi="Arial" w:cs="Arial"/>
          <w:b/>
          <w:bCs/>
          <w:iCs/>
          <w:sz w:val="20"/>
          <w:szCs w:val="20"/>
          <w:lang w:val="en-GB"/>
        </w:rPr>
      </w:pPr>
      <w:r w:rsidRPr="003873B1">
        <w:rPr>
          <w:rFonts w:ascii="Arial" w:eastAsia="Yu Gothic Light" w:hAnsi="Arial" w:cs="Arial"/>
          <w:b/>
          <w:bCs/>
          <w:iCs/>
          <w:sz w:val="20"/>
          <w:szCs w:val="20"/>
          <w:lang w:val="en-GB"/>
        </w:rPr>
        <w:lastRenderedPageBreak/>
        <w:t xml:space="preserve">Annex 33. Item 8.2.3. – Chapter 2.4.4. Infection with </w:t>
      </w:r>
      <w:proofErr w:type="spellStart"/>
      <w:r w:rsidRPr="003873B1">
        <w:rPr>
          <w:rFonts w:ascii="Arial" w:eastAsia="Yu Gothic Light" w:hAnsi="Arial" w:cs="Arial"/>
          <w:b/>
          <w:bCs/>
          <w:i/>
          <w:sz w:val="20"/>
          <w:szCs w:val="20"/>
          <w:lang w:val="en-GB"/>
        </w:rPr>
        <w:t>Marteilia</w:t>
      </w:r>
      <w:proofErr w:type="spellEnd"/>
      <w:r w:rsidRPr="003873B1">
        <w:rPr>
          <w:rFonts w:ascii="Arial" w:eastAsia="Yu Gothic Light" w:hAnsi="Arial" w:cs="Arial"/>
          <w:b/>
          <w:bCs/>
          <w:i/>
          <w:sz w:val="20"/>
          <w:szCs w:val="20"/>
          <w:lang w:val="en-GB"/>
        </w:rPr>
        <w:t xml:space="preserve"> </w:t>
      </w:r>
      <w:proofErr w:type="spellStart"/>
      <w:r w:rsidRPr="003873B1">
        <w:rPr>
          <w:rFonts w:ascii="Arial" w:eastAsia="Yu Gothic Light" w:hAnsi="Arial" w:cs="Arial"/>
          <w:b/>
          <w:bCs/>
          <w:i/>
          <w:sz w:val="20"/>
          <w:szCs w:val="20"/>
          <w:lang w:val="en-GB"/>
        </w:rPr>
        <w:t>refringens</w:t>
      </w:r>
      <w:bookmarkEnd w:id="1"/>
      <w:proofErr w:type="spellEnd"/>
    </w:p>
    <w:p w14:paraId="0A2FDE5D" w14:textId="77777777" w:rsidR="003224BA" w:rsidRPr="000E33AA" w:rsidRDefault="003224BA" w:rsidP="003224BA">
      <w:pPr>
        <w:pStyle w:val="Chatperno"/>
      </w:pPr>
      <w:r w:rsidRPr="000E33AA">
        <w:t>Chapter 2.4.4.</w:t>
      </w:r>
    </w:p>
    <w:p w14:paraId="697252D9" w14:textId="77777777" w:rsidR="003224BA" w:rsidRPr="000E33AA" w:rsidRDefault="003224BA" w:rsidP="003224BA">
      <w:pPr>
        <w:pStyle w:val="Chaptertitle1"/>
        <w:spacing w:after="480"/>
      </w:pPr>
      <w:r w:rsidRPr="000E33AA">
        <w:t xml:space="preserve">infection with </w:t>
      </w:r>
      <w:r w:rsidRPr="000E33AA">
        <w:rPr>
          <w:i/>
          <w:iCs/>
        </w:rPr>
        <w:t>Marteilia refringens</w:t>
      </w:r>
    </w:p>
    <w:p w14:paraId="61E15075" w14:textId="77777777" w:rsidR="003224BA" w:rsidRPr="000E33AA" w:rsidRDefault="003224BA" w:rsidP="003224BA">
      <w:pPr>
        <w:pStyle w:val="10"/>
        <w:rPr>
          <w:lang w:val="en-GB"/>
        </w:rPr>
      </w:pPr>
      <w:r w:rsidRPr="000E33AA">
        <w:rPr>
          <w:lang w:val="en-GB"/>
        </w:rPr>
        <w:t>1.</w:t>
      </w:r>
      <w:r w:rsidRPr="000E33AA">
        <w:rPr>
          <w:lang w:val="en-GB"/>
        </w:rPr>
        <w:tab/>
        <w:t>Scope</w:t>
      </w:r>
    </w:p>
    <w:p w14:paraId="1BD87B7D" w14:textId="77777777" w:rsidR="003224BA" w:rsidRPr="000E33AA" w:rsidRDefault="003224BA" w:rsidP="003224BA">
      <w:pPr>
        <w:pStyle w:val="Para12"/>
        <w:rPr>
          <w:lang w:val="en-GB"/>
        </w:rPr>
      </w:pPr>
      <w:r w:rsidRPr="000E33AA">
        <w:rPr>
          <w:color w:val="000000" w:themeColor="text1"/>
          <w:szCs w:val="18"/>
          <w:lang w:val="en-GB"/>
        </w:rPr>
        <w:t>I</w:t>
      </w:r>
      <w:r w:rsidRPr="000E33AA">
        <w:rPr>
          <w:szCs w:val="18"/>
          <w:lang w:val="en-GB"/>
        </w:rPr>
        <w:t xml:space="preserve">nfection with </w:t>
      </w:r>
      <w:proofErr w:type="spellStart"/>
      <w:r w:rsidRPr="000E33AA">
        <w:rPr>
          <w:i/>
          <w:iCs/>
          <w:lang w:val="en-GB"/>
        </w:rPr>
        <w:t>Marteilia</w:t>
      </w:r>
      <w:proofErr w:type="spellEnd"/>
      <w:r w:rsidRPr="000E33AA">
        <w:rPr>
          <w:i/>
          <w:iCs/>
          <w:lang w:val="en-GB"/>
        </w:rPr>
        <w:t xml:space="preserve"> </w:t>
      </w:r>
      <w:proofErr w:type="spellStart"/>
      <w:r w:rsidRPr="000E33AA">
        <w:rPr>
          <w:i/>
          <w:iCs/>
          <w:lang w:val="en-GB"/>
        </w:rPr>
        <w:t>refringens</w:t>
      </w:r>
      <w:proofErr w:type="spellEnd"/>
      <w:r w:rsidRPr="000E33AA">
        <w:rPr>
          <w:szCs w:val="18"/>
          <w:lang w:val="en-GB"/>
        </w:rPr>
        <w:t xml:space="preserve"> means infection with the pathogenic agent </w:t>
      </w:r>
      <w:r w:rsidRPr="000E33AA">
        <w:rPr>
          <w:rFonts w:eastAsia="Söhne" w:cs="Söhne"/>
          <w:i/>
          <w:iCs/>
          <w:szCs w:val="18"/>
          <w:lang w:val="en-GB"/>
        </w:rPr>
        <w:t xml:space="preserve">M. </w:t>
      </w:r>
      <w:proofErr w:type="spellStart"/>
      <w:r w:rsidRPr="000E33AA">
        <w:rPr>
          <w:rFonts w:eastAsia="Söhne" w:cs="Söhne"/>
          <w:i/>
          <w:iCs/>
          <w:szCs w:val="18"/>
          <w:lang w:val="en-GB"/>
        </w:rPr>
        <w:t>refringens</w:t>
      </w:r>
      <w:proofErr w:type="spellEnd"/>
      <w:r w:rsidRPr="000E33AA">
        <w:rPr>
          <w:rFonts w:eastAsia="Söhne" w:cs="Söhne"/>
          <w:i/>
          <w:iCs/>
          <w:szCs w:val="18"/>
          <w:lang w:val="en-GB"/>
        </w:rPr>
        <w:t xml:space="preserve"> </w:t>
      </w:r>
      <w:r w:rsidRPr="000E33AA">
        <w:rPr>
          <w:rFonts w:eastAsia="Söhne" w:cs="Söhne"/>
          <w:szCs w:val="18"/>
          <w:lang w:val="en-GB"/>
        </w:rPr>
        <w:t xml:space="preserve">(including O and M types) of the Family </w:t>
      </w:r>
      <w:proofErr w:type="spellStart"/>
      <w:r w:rsidRPr="000E33AA">
        <w:rPr>
          <w:rFonts w:eastAsia="Söhne" w:cs="Söhne"/>
          <w:i/>
          <w:iCs/>
          <w:szCs w:val="18"/>
          <w:lang w:val="en-GB"/>
        </w:rPr>
        <w:t>Marteiliidae</w:t>
      </w:r>
      <w:proofErr w:type="spellEnd"/>
      <w:r w:rsidRPr="000E33AA">
        <w:rPr>
          <w:rFonts w:eastAsia="Söhne" w:cs="Söhne"/>
          <w:i/>
          <w:iCs/>
          <w:szCs w:val="18"/>
          <w:lang w:val="en-GB"/>
        </w:rPr>
        <w:t xml:space="preserve">. </w:t>
      </w:r>
    </w:p>
    <w:p w14:paraId="5B061BDD" w14:textId="77777777" w:rsidR="003224BA" w:rsidRPr="000E33AA" w:rsidRDefault="003224BA" w:rsidP="003224BA">
      <w:pPr>
        <w:pStyle w:val="10"/>
        <w:rPr>
          <w:lang w:val="en-GB"/>
        </w:rPr>
      </w:pPr>
      <w:r w:rsidRPr="000E33AA">
        <w:rPr>
          <w:lang w:val="en-GB"/>
        </w:rPr>
        <w:t>2.</w:t>
      </w:r>
      <w:r w:rsidRPr="000E33AA">
        <w:rPr>
          <w:lang w:val="en-GB"/>
        </w:rPr>
        <w:tab/>
        <w:t>Disease information</w:t>
      </w:r>
    </w:p>
    <w:p w14:paraId="1467C2A2" w14:textId="77777777" w:rsidR="003224BA" w:rsidRPr="000E33AA" w:rsidRDefault="003224BA" w:rsidP="003224BA">
      <w:pPr>
        <w:pStyle w:val="11"/>
        <w:tabs>
          <w:tab w:val="left" w:pos="1418"/>
        </w:tabs>
        <w:rPr>
          <w:lang w:val="en-GB"/>
        </w:rPr>
      </w:pPr>
      <w:r w:rsidRPr="000E33AA">
        <w:rPr>
          <w:lang w:val="en-GB"/>
        </w:rPr>
        <w:t>2.1.</w:t>
      </w:r>
      <w:r w:rsidRPr="000E33AA">
        <w:rPr>
          <w:lang w:val="en-GB"/>
        </w:rPr>
        <w:tab/>
        <w:t>Agent factors</w:t>
      </w:r>
    </w:p>
    <w:p w14:paraId="6BA2700E" w14:textId="77777777" w:rsidR="003224BA" w:rsidRPr="000E33AA" w:rsidRDefault="003224BA" w:rsidP="003224BA">
      <w:pPr>
        <w:pStyle w:val="111"/>
      </w:pPr>
      <w:r w:rsidRPr="000E33AA">
        <w:t>2.1.1.</w:t>
      </w:r>
      <w:r w:rsidRPr="000E33AA">
        <w:tab/>
        <w:t>Aetiological agent</w:t>
      </w:r>
    </w:p>
    <w:p w14:paraId="51B1B38F" w14:textId="77777777" w:rsidR="003224BA" w:rsidRPr="000E33AA" w:rsidRDefault="003224BA" w:rsidP="003224BA">
      <w:pPr>
        <w:pStyle w:val="Para3"/>
        <w:rPr>
          <w:lang w:val="en-GB"/>
        </w:rPr>
      </w:pPr>
      <w:proofErr w:type="spellStart"/>
      <w:r w:rsidRPr="000E33AA">
        <w:rPr>
          <w:i/>
          <w:iCs/>
          <w:lang w:val="en-GB"/>
        </w:rPr>
        <w:t>Marteilia</w:t>
      </w:r>
      <w:proofErr w:type="spellEnd"/>
      <w:r w:rsidRPr="000E33AA">
        <w:rPr>
          <w:i/>
          <w:iCs/>
          <w:lang w:val="en-GB"/>
        </w:rPr>
        <w:t xml:space="preserve"> </w:t>
      </w:r>
      <w:proofErr w:type="spellStart"/>
      <w:r w:rsidRPr="000E33AA">
        <w:rPr>
          <w:i/>
          <w:iCs/>
          <w:lang w:val="en-GB"/>
        </w:rPr>
        <w:t>refringens</w:t>
      </w:r>
      <w:proofErr w:type="spellEnd"/>
      <w:r w:rsidRPr="000E33AA">
        <w:rPr>
          <w:lang w:val="en-GB"/>
        </w:rPr>
        <w:t xml:space="preserve"> is a protozoan parasite of the Family </w:t>
      </w:r>
      <w:proofErr w:type="spellStart"/>
      <w:r w:rsidRPr="000E33AA">
        <w:rPr>
          <w:i/>
          <w:iCs/>
          <w:lang w:val="en-GB"/>
        </w:rPr>
        <w:t>Marteiliidae</w:t>
      </w:r>
      <w:proofErr w:type="spellEnd"/>
      <w:r w:rsidRPr="000E33AA">
        <w:rPr>
          <w:lang w:val="en-GB"/>
        </w:rPr>
        <w:t xml:space="preserve"> (Cavalier-Smith &amp; Chao, 2003; Feist </w:t>
      </w:r>
      <w:r w:rsidRPr="000E33AA">
        <w:rPr>
          <w:i/>
          <w:iCs/>
          <w:lang w:val="en-GB"/>
        </w:rPr>
        <w:t>et al.</w:t>
      </w:r>
      <w:r w:rsidRPr="000E33AA">
        <w:rPr>
          <w:lang w:val="en-GB"/>
        </w:rPr>
        <w:t xml:space="preserve">, 2009) infecting the digestive system of several bivalve species and inducing physiological disorders and eventual death of the animal (Alderman, 1979; Grizel </w:t>
      </w:r>
      <w:r w:rsidRPr="000E33AA">
        <w:rPr>
          <w:i/>
          <w:iCs/>
          <w:lang w:val="en-GB"/>
        </w:rPr>
        <w:t>et al</w:t>
      </w:r>
      <w:r w:rsidRPr="000E33AA">
        <w:rPr>
          <w:lang w:val="en-GB"/>
        </w:rPr>
        <w:t xml:space="preserve">., 1974). </w:t>
      </w:r>
      <w:r w:rsidRPr="000E33AA">
        <w:rPr>
          <w:lang w:val="en-GB" w:eastAsia="ar-SA"/>
        </w:rPr>
        <w:t>Two types of</w:t>
      </w:r>
      <w:r w:rsidRPr="000E33AA">
        <w:rPr>
          <w:i/>
          <w:iCs/>
          <w:lang w:val="en-GB" w:eastAsia="ar-SA"/>
        </w:rPr>
        <w:t xml:space="preserve"> M. </w:t>
      </w:r>
      <w:proofErr w:type="spellStart"/>
      <w:r w:rsidRPr="000E33AA">
        <w:rPr>
          <w:i/>
          <w:iCs/>
          <w:lang w:val="en-GB" w:eastAsia="ar-SA"/>
        </w:rPr>
        <w:t>refringens</w:t>
      </w:r>
      <w:proofErr w:type="spellEnd"/>
      <w:r w:rsidRPr="000E33AA">
        <w:rPr>
          <w:i/>
          <w:iCs/>
          <w:lang w:val="en-GB" w:eastAsia="ar-SA"/>
        </w:rPr>
        <w:t xml:space="preserve"> </w:t>
      </w:r>
      <w:r w:rsidRPr="000E33AA">
        <w:rPr>
          <w:lang w:val="en-GB" w:eastAsia="ar-SA"/>
        </w:rPr>
        <w:t>(</w:t>
      </w:r>
      <w:r w:rsidRPr="000E33AA">
        <w:rPr>
          <w:lang w:val="en-GB"/>
        </w:rPr>
        <w:t xml:space="preserve">Grizel </w:t>
      </w:r>
      <w:r w:rsidRPr="000E33AA">
        <w:rPr>
          <w:i/>
          <w:iCs/>
          <w:lang w:val="en-GB"/>
        </w:rPr>
        <w:t>et al</w:t>
      </w:r>
      <w:r w:rsidRPr="000E33AA">
        <w:rPr>
          <w:lang w:val="en-GB"/>
        </w:rPr>
        <w:t>., 1974</w:t>
      </w:r>
      <w:r w:rsidRPr="000E33AA">
        <w:rPr>
          <w:lang w:val="en-GB" w:eastAsia="ar-SA"/>
        </w:rPr>
        <w:t xml:space="preserve">), types O and M, were defined by Le Roux </w:t>
      </w:r>
      <w:r w:rsidRPr="000E33AA">
        <w:rPr>
          <w:i/>
          <w:iCs/>
          <w:lang w:val="en-GB" w:eastAsia="ar-SA"/>
        </w:rPr>
        <w:t>et al.</w:t>
      </w:r>
      <w:r w:rsidRPr="000E33AA">
        <w:rPr>
          <w:lang w:val="en-GB" w:eastAsia="ar-SA"/>
        </w:rPr>
        <w:t xml:space="preserve"> (2001).</w:t>
      </w:r>
      <w:r w:rsidRPr="000E33AA">
        <w:rPr>
          <w:lang w:val="en-GB"/>
        </w:rPr>
        <w:t xml:space="preserve"> Although more recent results suggest that </w:t>
      </w:r>
      <w:r w:rsidRPr="000E33AA">
        <w:rPr>
          <w:i/>
          <w:iCs/>
          <w:lang w:val="en-GB"/>
        </w:rPr>
        <w:t>M. </w:t>
      </w:r>
      <w:proofErr w:type="spellStart"/>
      <w:r w:rsidRPr="000E33AA">
        <w:rPr>
          <w:i/>
          <w:iCs/>
          <w:lang w:val="en-GB"/>
        </w:rPr>
        <w:t>refringens</w:t>
      </w:r>
      <w:proofErr w:type="spellEnd"/>
      <w:r w:rsidRPr="000E33AA">
        <w:rPr>
          <w:lang w:val="en-GB"/>
        </w:rPr>
        <w:t xml:space="preserve"> should be distinguished from </w:t>
      </w:r>
      <w:r w:rsidRPr="000E33AA">
        <w:rPr>
          <w:i/>
          <w:iCs/>
          <w:lang w:val="en-GB"/>
        </w:rPr>
        <w:t>M. </w:t>
      </w:r>
      <w:proofErr w:type="spellStart"/>
      <w:r w:rsidRPr="000E33AA">
        <w:rPr>
          <w:i/>
          <w:iCs/>
          <w:lang w:val="en-GB"/>
        </w:rPr>
        <w:t>pararefringens</w:t>
      </w:r>
      <w:proofErr w:type="spellEnd"/>
      <w:r w:rsidRPr="000E33AA">
        <w:rPr>
          <w:lang w:val="en-GB"/>
        </w:rPr>
        <w:t xml:space="preserve"> (previously </w:t>
      </w:r>
      <w:r w:rsidRPr="000E33AA">
        <w:rPr>
          <w:i/>
          <w:iCs/>
          <w:lang w:val="en-GB"/>
        </w:rPr>
        <w:t xml:space="preserve">M. </w:t>
      </w:r>
      <w:proofErr w:type="spellStart"/>
      <w:r w:rsidRPr="000E33AA">
        <w:rPr>
          <w:i/>
          <w:iCs/>
          <w:lang w:val="en-GB"/>
        </w:rPr>
        <w:t>maurini</w:t>
      </w:r>
      <w:proofErr w:type="spellEnd"/>
      <w:r w:rsidRPr="000E33AA">
        <w:rPr>
          <w:lang w:val="en-GB"/>
        </w:rPr>
        <w:t xml:space="preserve"> or </w:t>
      </w:r>
      <w:r w:rsidRPr="000E33AA">
        <w:rPr>
          <w:i/>
          <w:iCs/>
          <w:lang w:val="en-GB"/>
        </w:rPr>
        <w:t xml:space="preserve">M. </w:t>
      </w:r>
      <w:proofErr w:type="spellStart"/>
      <w:r w:rsidRPr="000E33AA">
        <w:rPr>
          <w:i/>
          <w:iCs/>
          <w:lang w:val="en-GB"/>
        </w:rPr>
        <w:t>refringens</w:t>
      </w:r>
      <w:proofErr w:type="spellEnd"/>
      <w:r w:rsidRPr="000E33AA">
        <w:rPr>
          <w:lang w:val="en-GB"/>
        </w:rPr>
        <w:t xml:space="preserve"> type M) (Kerr </w:t>
      </w:r>
      <w:r w:rsidRPr="000E33AA">
        <w:rPr>
          <w:i/>
          <w:iCs/>
          <w:lang w:val="en-GB"/>
        </w:rPr>
        <w:t>et al.</w:t>
      </w:r>
      <w:r w:rsidRPr="000E33AA">
        <w:rPr>
          <w:lang w:val="en-GB"/>
        </w:rPr>
        <w:t xml:space="preserve">, 2018), a larger set of samples is required to properly define both species and most available data in the literature do not allow differentiation of </w:t>
      </w:r>
      <w:r w:rsidRPr="000E33AA">
        <w:rPr>
          <w:i/>
          <w:iCs/>
          <w:lang w:val="en-GB"/>
        </w:rPr>
        <w:t>M. </w:t>
      </w:r>
      <w:proofErr w:type="spellStart"/>
      <w:r w:rsidRPr="000E33AA">
        <w:rPr>
          <w:i/>
          <w:iCs/>
          <w:lang w:val="en-GB"/>
        </w:rPr>
        <w:t>refringens</w:t>
      </w:r>
      <w:proofErr w:type="spellEnd"/>
      <w:r w:rsidRPr="000E33AA">
        <w:rPr>
          <w:lang w:val="en-GB"/>
        </w:rPr>
        <w:t xml:space="preserve"> type O (= </w:t>
      </w:r>
      <w:r w:rsidRPr="000E33AA">
        <w:rPr>
          <w:i/>
          <w:iCs/>
          <w:lang w:val="en-GB"/>
        </w:rPr>
        <w:t xml:space="preserve">M. </w:t>
      </w:r>
      <w:proofErr w:type="spellStart"/>
      <w:r w:rsidRPr="000E33AA">
        <w:rPr>
          <w:i/>
          <w:iCs/>
          <w:lang w:val="en-GB"/>
        </w:rPr>
        <w:t>refringens</w:t>
      </w:r>
      <w:proofErr w:type="spellEnd"/>
      <w:r w:rsidRPr="000E33AA">
        <w:rPr>
          <w:lang w:val="en-GB"/>
        </w:rPr>
        <w:t xml:space="preserve"> in Kerr </w:t>
      </w:r>
      <w:r w:rsidRPr="000E33AA">
        <w:rPr>
          <w:i/>
          <w:iCs/>
          <w:lang w:val="en-GB"/>
        </w:rPr>
        <w:t>et al.</w:t>
      </w:r>
      <w:r w:rsidRPr="000E33AA">
        <w:rPr>
          <w:lang w:val="en-GB"/>
        </w:rPr>
        <w:t xml:space="preserve">, 2018) or </w:t>
      </w:r>
      <w:r w:rsidRPr="000E33AA">
        <w:rPr>
          <w:i/>
          <w:iCs/>
          <w:lang w:val="en-GB"/>
        </w:rPr>
        <w:t>M. </w:t>
      </w:r>
      <w:proofErr w:type="spellStart"/>
      <w:r w:rsidRPr="000E33AA">
        <w:rPr>
          <w:i/>
          <w:iCs/>
          <w:lang w:val="en-GB"/>
        </w:rPr>
        <w:t>refringens</w:t>
      </w:r>
      <w:proofErr w:type="spellEnd"/>
      <w:r w:rsidRPr="000E33AA">
        <w:rPr>
          <w:lang w:val="en-GB"/>
        </w:rPr>
        <w:t xml:space="preserve"> type M (= </w:t>
      </w:r>
      <w:r w:rsidRPr="000E33AA">
        <w:rPr>
          <w:i/>
          <w:iCs/>
          <w:lang w:val="en-GB"/>
        </w:rPr>
        <w:t>M. </w:t>
      </w:r>
      <w:proofErr w:type="spellStart"/>
      <w:r w:rsidRPr="000E33AA">
        <w:rPr>
          <w:i/>
          <w:iCs/>
          <w:lang w:val="en-GB"/>
        </w:rPr>
        <w:t>pararefringens</w:t>
      </w:r>
      <w:proofErr w:type="spellEnd"/>
      <w:r w:rsidRPr="000E33AA">
        <w:rPr>
          <w:lang w:val="en-GB"/>
        </w:rPr>
        <w:t xml:space="preserve"> in Kerr </w:t>
      </w:r>
      <w:r w:rsidRPr="000E33AA">
        <w:rPr>
          <w:i/>
          <w:iCs/>
          <w:lang w:val="en-GB"/>
        </w:rPr>
        <w:t>et al.</w:t>
      </w:r>
      <w:r w:rsidRPr="000E33AA">
        <w:rPr>
          <w:lang w:val="en-GB"/>
        </w:rPr>
        <w:t xml:space="preserve">, 2018) to be made. </w:t>
      </w:r>
    </w:p>
    <w:p w14:paraId="29425323" w14:textId="77777777" w:rsidR="003224BA" w:rsidRPr="000E33AA" w:rsidRDefault="003224BA" w:rsidP="003224BA">
      <w:pPr>
        <w:pStyle w:val="111"/>
      </w:pPr>
      <w:r w:rsidRPr="000E33AA">
        <w:t>2.1.2.</w:t>
      </w:r>
      <w:r w:rsidRPr="000E33AA">
        <w:tab/>
        <w:t>Survival and stability in processed or stored samples</w:t>
      </w:r>
    </w:p>
    <w:p w14:paraId="707C258D" w14:textId="77777777" w:rsidR="003224BA" w:rsidRPr="000E33AA" w:rsidRDefault="003224BA" w:rsidP="003224BA">
      <w:pPr>
        <w:pStyle w:val="Para3"/>
        <w:rPr>
          <w:lang w:val="en-GB"/>
        </w:rPr>
      </w:pPr>
      <w:r w:rsidRPr="000E33AA">
        <w:rPr>
          <w:color w:val="000000" w:themeColor="text1"/>
          <w:lang w:val="en-GB"/>
        </w:rPr>
        <w:t>No information available</w:t>
      </w:r>
      <w:r w:rsidRPr="000E33AA">
        <w:rPr>
          <w:lang w:val="en-GB"/>
        </w:rPr>
        <w:t xml:space="preserve"> </w:t>
      </w:r>
    </w:p>
    <w:p w14:paraId="65B98922" w14:textId="77777777" w:rsidR="003224BA" w:rsidRPr="000E33AA" w:rsidRDefault="003224BA" w:rsidP="003224BA">
      <w:pPr>
        <w:pStyle w:val="111"/>
      </w:pPr>
      <w:r w:rsidRPr="000E33AA">
        <w:t>2.1.3.</w:t>
      </w:r>
      <w:r w:rsidRPr="000E33AA">
        <w:tab/>
        <w:t xml:space="preserve">Survival and stability outside the host </w:t>
      </w:r>
    </w:p>
    <w:p w14:paraId="19CEC162" w14:textId="77777777" w:rsidR="003224BA" w:rsidRPr="000E33AA" w:rsidRDefault="003224BA" w:rsidP="003224BA">
      <w:pPr>
        <w:pStyle w:val="Para3"/>
        <w:rPr>
          <w:rFonts w:cs="Arial"/>
          <w:lang w:val="en-GB" w:bidi="en-US"/>
        </w:rPr>
      </w:pPr>
      <w:r w:rsidRPr="000E33AA">
        <w:rPr>
          <w:lang w:val="en-GB"/>
        </w:rPr>
        <w:t xml:space="preserve">After its release from the </w:t>
      </w:r>
      <w:r w:rsidRPr="000E33AA">
        <w:rPr>
          <w:rFonts w:eastAsia="Arial" w:cs="Arial"/>
          <w:lang w:val="en-GB"/>
        </w:rPr>
        <w:t>European flat oyster (</w:t>
      </w:r>
      <w:r w:rsidRPr="000E33AA">
        <w:rPr>
          <w:rFonts w:eastAsia="Arial" w:cs="Arial"/>
          <w:i/>
          <w:lang w:val="en-GB"/>
        </w:rPr>
        <w:t>Ostrea edulis</w:t>
      </w:r>
      <w:r w:rsidRPr="000E33AA">
        <w:rPr>
          <w:rFonts w:eastAsia="Arial" w:cs="Arial"/>
          <w:lang w:val="en-GB"/>
        </w:rPr>
        <w:t>),</w:t>
      </w:r>
      <w:r w:rsidRPr="000E33AA">
        <w:rPr>
          <w:lang w:val="en-GB"/>
        </w:rPr>
        <w:t xml:space="preserve"> </w:t>
      </w:r>
      <w:r w:rsidRPr="000E33AA">
        <w:rPr>
          <w:i/>
          <w:lang w:val="en-GB"/>
        </w:rPr>
        <w:t>M. </w:t>
      </w:r>
      <w:proofErr w:type="spellStart"/>
      <w:r w:rsidRPr="000E33AA">
        <w:rPr>
          <w:i/>
          <w:lang w:val="en-GB"/>
        </w:rPr>
        <w:t>refringens</w:t>
      </w:r>
      <w:proofErr w:type="spellEnd"/>
      <w:r w:rsidRPr="000E33AA">
        <w:rPr>
          <w:lang w:val="en-GB"/>
        </w:rPr>
        <w:t xml:space="preserve"> can survive at least 20 days in seawater and faeces. Parasite survival seems improved in faeces compared with seawater (</w:t>
      </w:r>
      <w:proofErr w:type="spellStart"/>
      <w:r w:rsidRPr="000E33AA">
        <w:rPr>
          <w:lang w:val="en-GB"/>
        </w:rPr>
        <w:t>Mérou</w:t>
      </w:r>
      <w:proofErr w:type="spellEnd"/>
      <w:r w:rsidRPr="000E33AA">
        <w:rPr>
          <w:lang w:val="en-GB"/>
        </w:rPr>
        <w:t xml:space="preserve"> </w:t>
      </w:r>
      <w:r w:rsidRPr="000E33AA">
        <w:rPr>
          <w:i/>
          <w:lang w:val="en-GB"/>
        </w:rPr>
        <w:t>et al.</w:t>
      </w:r>
      <w:r w:rsidRPr="000E33AA">
        <w:rPr>
          <w:lang w:val="en-GB"/>
        </w:rPr>
        <w:t>, 2022).</w:t>
      </w:r>
    </w:p>
    <w:p w14:paraId="2BDD92E3" w14:textId="77777777" w:rsidR="003224BA" w:rsidRPr="000E33AA" w:rsidRDefault="003224BA" w:rsidP="003224BA">
      <w:pPr>
        <w:pStyle w:val="11"/>
        <w:rPr>
          <w:lang w:val="en-GB"/>
        </w:rPr>
      </w:pPr>
      <w:r w:rsidRPr="000E33AA">
        <w:rPr>
          <w:lang w:val="en-GB"/>
        </w:rPr>
        <w:t>2.2.</w:t>
      </w:r>
      <w:r w:rsidRPr="000E33AA">
        <w:rPr>
          <w:lang w:val="en-GB"/>
        </w:rPr>
        <w:tab/>
        <w:t>Host factors</w:t>
      </w:r>
    </w:p>
    <w:p w14:paraId="6E58D079" w14:textId="77777777" w:rsidR="003224BA" w:rsidRPr="000E33AA" w:rsidRDefault="003224BA" w:rsidP="003224BA">
      <w:pPr>
        <w:pStyle w:val="111"/>
      </w:pPr>
      <w:r w:rsidRPr="000E33AA">
        <w:t>2.2.1.</w:t>
      </w:r>
      <w:r w:rsidRPr="000E33AA">
        <w:tab/>
        <w:t xml:space="preserve">Susceptible host species </w:t>
      </w:r>
    </w:p>
    <w:p w14:paraId="6042B322" w14:textId="77777777" w:rsidR="003224BA" w:rsidRPr="000E33AA" w:rsidRDefault="003224BA" w:rsidP="003224BA">
      <w:pPr>
        <w:pStyle w:val="Para3"/>
        <w:rPr>
          <w:rFonts w:eastAsia="Arial" w:cs="Arial"/>
          <w:lang w:val="en-GB"/>
        </w:rPr>
      </w:pPr>
      <w:r w:rsidRPr="000E33AA">
        <w:rPr>
          <w:rFonts w:cs="Arial"/>
          <w:lang w:val="en-GB"/>
        </w:rPr>
        <w:t xml:space="preserve">Species that fulfil the criteria for listing as susceptible to infection with </w:t>
      </w:r>
      <w:proofErr w:type="spellStart"/>
      <w:r w:rsidRPr="000E33AA">
        <w:rPr>
          <w:rFonts w:cs="Arial"/>
          <w:i/>
          <w:iCs/>
          <w:lang w:val="en-GB"/>
        </w:rPr>
        <w:t>Marteilia</w:t>
      </w:r>
      <w:proofErr w:type="spellEnd"/>
      <w:r w:rsidRPr="000E33AA">
        <w:rPr>
          <w:rFonts w:cs="Arial"/>
          <w:i/>
          <w:iCs/>
          <w:lang w:val="en-GB"/>
        </w:rPr>
        <w:t xml:space="preserve"> </w:t>
      </w:r>
      <w:proofErr w:type="spellStart"/>
      <w:r w:rsidRPr="000E33AA">
        <w:rPr>
          <w:rFonts w:cs="Arial"/>
          <w:i/>
          <w:iCs/>
          <w:lang w:val="en-GB"/>
        </w:rPr>
        <w:t>refringens</w:t>
      </w:r>
      <w:proofErr w:type="spellEnd"/>
      <w:r w:rsidRPr="000E33AA">
        <w:rPr>
          <w:rFonts w:cs="Arial"/>
          <w:i/>
          <w:iCs/>
          <w:lang w:val="en-GB"/>
        </w:rPr>
        <w:t xml:space="preserve"> </w:t>
      </w:r>
      <w:r w:rsidRPr="000E33AA">
        <w:rPr>
          <w:rFonts w:cs="Arial"/>
          <w:lang w:val="en-GB"/>
        </w:rPr>
        <w:t xml:space="preserve">according to Chapter 1.5. of the </w:t>
      </w:r>
      <w:r w:rsidRPr="000E33AA">
        <w:rPr>
          <w:rFonts w:cs="Arial"/>
          <w:i/>
          <w:iCs/>
          <w:lang w:val="en-GB"/>
        </w:rPr>
        <w:t>Aquatic Animal Health Code</w:t>
      </w:r>
      <w:r w:rsidRPr="000E33AA">
        <w:rPr>
          <w:rFonts w:cs="Arial"/>
          <w:lang w:val="en-GB"/>
        </w:rPr>
        <w:t xml:space="preserve"> (</w:t>
      </w:r>
      <w:r w:rsidRPr="000E33AA">
        <w:rPr>
          <w:rFonts w:cs="Arial"/>
          <w:i/>
          <w:iCs/>
          <w:lang w:val="en-GB"/>
        </w:rPr>
        <w:t>Aquatic Code</w:t>
      </w:r>
      <w:r w:rsidRPr="000E33AA">
        <w:rPr>
          <w:rFonts w:cs="Arial"/>
          <w:lang w:val="en-GB"/>
        </w:rPr>
        <w:t xml:space="preserve">) </w:t>
      </w:r>
      <w:proofErr w:type="gramStart"/>
      <w:r w:rsidRPr="000E33AA">
        <w:rPr>
          <w:rFonts w:cs="Arial"/>
          <w:lang w:val="en-GB"/>
        </w:rPr>
        <w:t>are:</w:t>
      </w:r>
      <w:proofErr w:type="gramEnd"/>
      <w:r w:rsidRPr="000E33AA">
        <w:rPr>
          <w:rFonts w:eastAsia="Arial" w:cs="Arial"/>
          <w:lang w:val="en-GB"/>
        </w:rPr>
        <w:t xml:space="preserve"> blue mussel (</w:t>
      </w:r>
      <w:r w:rsidRPr="000E33AA">
        <w:rPr>
          <w:rFonts w:eastAsia="Arial" w:cs="Arial"/>
          <w:i/>
          <w:lang w:val="en-GB"/>
        </w:rPr>
        <w:t>Mytilus edulis</w:t>
      </w:r>
      <w:r w:rsidRPr="000E33AA">
        <w:rPr>
          <w:rFonts w:eastAsia="Arial" w:cs="Arial"/>
          <w:lang w:val="en-GB"/>
        </w:rPr>
        <w:t>), dwarf oyster (</w:t>
      </w:r>
      <w:r w:rsidRPr="000E33AA">
        <w:rPr>
          <w:rFonts w:eastAsia="Arial" w:cs="Arial"/>
          <w:i/>
          <w:lang w:val="en-GB"/>
        </w:rPr>
        <w:t xml:space="preserve">Ostrea </w:t>
      </w:r>
      <w:proofErr w:type="spellStart"/>
      <w:r w:rsidRPr="000E33AA">
        <w:rPr>
          <w:rFonts w:eastAsia="Arial" w:cs="Arial"/>
          <w:i/>
          <w:lang w:val="en-GB"/>
        </w:rPr>
        <w:t>stentina</w:t>
      </w:r>
      <w:proofErr w:type="spellEnd"/>
      <w:r w:rsidRPr="000E33AA">
        <w:rPr>
          <w:rFonts w:eastAsia="Arial" w:cs="Arial"/>
          <w:lang w:val="en-GB"/>
        </w:rPr>
        <w:t>), European flat oyster (</w:t>
      </w:r>
      <w:r w:rsidRPr="000E33AA">
        <w:rPr>
          <w:rFonts w:eastAsia="Arial" w:cs="Arial"/>
          <w:i/>
          <w:lang w:val="en-GB"/>
        </w:rPr>
        <w:t>Ostrea edulis</w:t>
      </w:r>
      <w:r w:rsidRPr="000E33AA">
        <w:rPr>
          <w:rFonts w:eastAsia="Arial" w:cs="Arial"/>
          <w:lang w:val="en-GB"/>
        </w:rPr>
        <w:t>), European razor clam (</w:t>
      </w:r>
      <w:r w:rsidRPr="000E33AA">
        <w:rPr>
          <w:rFonts w:eastAsia="Arial" w:cs="Arial"/>
          <w:i/>
          <w:lang w:val="en-GB"/>
        </w:rPr>
        <w:t xml:space="preserve">Solen </w:t>
      </w:r>
      <w:proofErr w:type="spellStart"/>
      <w:r w:rsidRPr="000E33AA">
        <w:rPr>
          <w:rFonts w:eastAsia="Arial" w:cs="Arial"/>
          <w:i/>
          <w:lang w:val="en-GB"/>
        </w:rPr>
        <w:t>marginatus</w:t>
      </w:r>
      <w:proofErr w:type="spellEnd"/>
      <w:r w:rsidRPr="000E33AA">
        <w:rPr>
          <w:rFonts w:eastAsia="Arial" w:cs="Arial"/>
          <w:lang w:val="en-GB"/>
        </w:rPr>
        <w:t xml:space="preserve">), golden mussel </w:t>
      </w:r>
      <w:r w:rsidRPr="000E33AA">
        <w:rPr>
          <w:rFonts w:eastAsia="Arial" w:cs="Arial"/>
          <w:i/>
          <w:lang w:val="en-GB"/>
        </w:rPr>
        <w:t>(</w:t>
      </w:r>
      <w:proofErr w:type="spellStart"/>
      <w:r w:rsidRPr="000E33AA">
        <w:rPr>
          <w:rFonts w:eastAsia="Arial" w:cs="Arial"/>
          <w:i/>
          <w:lang w:val="en-GB"/>
        </w:rPr>
        <w:t>Xenostrobus</w:t>
      </w:r>
      <w:proofErr w:type="spellEnd"/>
      <w:r w:rsidRPr="000E33AA">
        <w:rPr>
          <w:rFonts w:eastAsia="Arial" w:cs="Arial"/>
          <w:i/>
          <w:lang w:val="en-GB"/>
        </w:rPr>
        <w:t xml:space="preserve"> </w:t>
      </w:r>
      <w:proofErr w:type="spellStart"/>
      <w:r w:rsidRPr="000E33AA">
        <w:rPr>
          <w:rFonts w:eastAsia="Arial" w:cs="Arial"/>
          <w:i/>
          <w:lang w:val="en-GB"/>
        </w:rPr>
        <w:t>securis</w:t>
      </w:r>
      <w:proofErr w:type="spellEnd"/>
      <w:r w:rsidRPr="000E33AA">
        <w:rPr>
          <w:rFonts w:eastAsia="Arial" w:cs="Arial"/>
          <w:lang w:val="en-GB"/>
        </w:rPr>
        <w:t>), Mediterranean mussel (</w:t>
      </w:r>
      <w:r w:rsidRPr="000E33AA">
        <w:rPr>
          <w:rFonts w:eastAsia="Arial" w:cs="Arial"/>
          <w:i/>
          <w:lang w:val="en-GB"/>
        </w:rPr>
        <w:t xml:space="preserve">Mytilus </w:t>
      </w:r>
      <w:proofErr w:type="spellStart"/>
      <w:r w:rsidRPr="000E33AA">
        <w:rPr>
          <w:rFonts w:eastAsia="Arial" w:cs="Arial"/>
          <w:i/>
          <w:lang w:val="en-GB"/>
        </w:rPr>
        <w:t>galloprovincialis</w:t>
      </w:r>
      <w:proofErr w:type="spellEnd"/>
      <w:r w:rsidRPr="000E33AA">
        <w:rPr>
          <w:rFonts w:eastAsia="Arial" w:cs="Arial"/>
          <w:lang w:val="en-GB"/>
        </w:rPr>
        <w:t xml:space="preserve">) and striped </w:t>
      </w:r>
      <w:proofErr w:type="spellStart"/>
      <w:r w:rsidRPr="000E33AA">
        <w:rPr>
          <w:rFonts w:eastAsia="Arial" w:cs="Arial"/>
          <w:lang w:val="en-GB"/>
        </w:rPr>
        <w:t>venus</w:t>
      </w:r>
      <w:proofErr w:type="spellEnd"/>
      <w:r w:rsidRPr="000E33AA">
        <w:rPr>
          <w:rFonts w:eastAsia="Arial" w:cs="Arial"/>
          <w:lang w:val="en-GB"/>
        </w:rPr>
        <w:t xml:space="preserve"> clam (</w:t>
      </w:r>
      <w:r w:rsidRPr="000E33AA">
        <w:rPr>
          <w:rFonts w:eastAsia="Arial" w:cs="Arial"/>
          <w:i/>
          <w:lang w:val="en-GB"/>
        </w:rPr>
        <w:t xml:space="preserve">Chamelea </w:t>
      </w:r>
      <w:proofErr w:type="spellStart"/>
      <w:r w:rsidRPr="000E33AA">
        <w:rPr>
          <w:rFonts w:eastAsia="Arial" w:cs="Arial"/>
          <w:i/>
          <w:lang w:val="en-GB"/>
        </w:rPr>
        <w:t>gallina</w:t>
      </w:r>
      <w:proofErr w:type="spellEnd"/>
      <w:r w:rsidRPr="000E33AA">
        <w:rPr>
          <w:rFonts w:eastAsia="Arial" w:cs="Arial"/>
          <w:lang w:val="en-GB"/>
        </w:rPr>
        <w:t>). Additionally, a copepod species (</w:t>
      </w:r>
      <w:proofErr w:type="spellStart"/>
      <w:r w:rsidRPr="000E33AA">
        <w:rPr>
          <w:rFonts w:eastAsia="Arial" w:cs="Arial"/>
          <w:i/>
          <w:lang w:val="en-GB"/>
        </w:rPr>
        <w:t>Paracartia</w:t>
      </w:r>
      <w:proofErr w:type="spellEnd"/>
      <w:r w:rsidRPr="000E33AA">
        <w:rPr>
          <w:rFonts w:eastAsia="Arial" w:cs="Arial"/>
          <w:i/>
          <w:lang w:val="en-GB"/>
        </w:rPr>
        <w:t xml:space="preserve"> </w:t>
      </w:r>
      <w:proofErr w:type="spellStart"/>
      <w:r w:rsidRPr="000E33AA">
        <w:rPr>
          <w:rFonts w:eastAsia="Arial" w:cs="Arial"/>
          <w:i/>
          <w:lang w:val="en-GB"/>
        </w:rPr>
        <w:t>grani</w:t>
      </w:r>
      <w:proofErr w:type="spellEnd"/>
      <w:r w:rsidRPr="000E33AA">
        <w:rPr>
          <w:rFonts w:eastAsia="Arial" w:cs="Arial"/>
          <w:lang w:val="en-GB"/>
        </w:rPr>
        <w:t xml:space="preserve">) has been found to meet the criteria for listing as susceptible to infection with </w:t>
      </w:r>
      <w:r w:rsidRPr="000E33AA">
        <w:rPr>
          <w:rFonts w:eastAsia="Arial" w:cs="Arial"/>
          <w:i/>
          <w:lang w:val="en-GB"/>
        </w:rPr>
        <w:t>M. </w:t>
      </w:r>
      <w:proofErr w:type="spellStart"/>
      <w:r w:rsidRPr="000E33AA">
        <w:rPr>
          <w:rFonts w:eastAsia="Arial" w:cs="Arial"/>
          <w:i/>
          <w:lang w:val="en-GB"/>
        </w:rPr>
        <w:t>refringens</w:t>
      </w:r>
      <w:proofErr w:type="spellEnd"/>
      <w:r w:rsidRPr="000E33AA">
        <w:rPr>
          <w:rFonts w:eastAsia="Arial" w:cs="Arial"/>
          <w:lang w:val="en-GB"/>
        </w:rPr>
        <w:t xml:space="preserve"> and is considered an intermediate host.</w:t>
      </w:r>
    </w:p>
    <w:p w14:paraId="79DEFEE2" w14:textId="77777777" w:rsidR="003224BA" w:rsidRPr="000E33AA" w:rsidRDefault="003224BA" w:rsidP="003224BA">
      <w:pPr>
        <w:pStyle w:val="111"/>
      </w:pPr>
      <w:r w:rsidRPr="000E33AA">
        <w:t>2.2.2.</w:t>
      </w:r>
      <w:r w:rsidRPr="000E33AA">
        <w:tab/>
        <w:t>Species with incomplete evidence for susceptibility</w:t>
      </w:r>
    </w:p>
    <w:p w14:paraId="7AE514A4" w14:textId="77777777" w:rsidR="003224BA" w:rsidRPr="000E33AA" w:rsidRDefault="003224BA" w:rsidP="003224BA">
      <w:pPr>
        <w:pStyle w:val="Para3"/>
        <w:rPr>
          <w:rFonts w:eastAsia="Arial"/>
          <w:b/>
          <w:bCs/>
          <w:lang w:val="en-GB" w:eastAsia="en-GB"/>
        </w:rPr>
      </w:pPr>
      <w:r w:rsidRPr="000E33AA">
        <w:rPr>
          <w:lang w:val="en-GB"/>
        </w:rPr>
        <w:t xml:space="preserve">Species for which there is incomplete evidence to fulfil the criteria for listing as susceptible to infection with </w:t>
      </w:r>
      <w:r w:rsidRPr="000E33AA">
        <w:rPr>
          <w:i/>
          <w:lang w:val="en-GB"/>
        </w:rPr>
        <w:t xml:space="preserve">M. </w:t>
      </w:r>
      <w:proofErr w:type="spellStart"/>
      <w:r w:rsidRPr="000E33AA">
        <w:rPr>
          <w:i/>
          <w:lang w:val="en-GB"/>
        </w:rPr>
        <w:t>refringens</w:t>
      </w:r>
      <w:proofErr w:type="spellEnd"/>
      <w:r w:rsidRPr="000E33AA">
        <w:rPr>
          <w:lang w:val="en-GB"/>
        </w:rPr>
        <w:t xml:space="preserve"> according to Chapter 1.5 of the </w:t>
      </w:r>
      <w:r w:rsidRPr="000E33AA">
        <w:rPr>
          <w:i/>
          <w:lang w:val="en-GB"/>
        </w:rPr>
        <w:t>Aquatic Code</w:t>
      </w:r>
      <w:r w:rsidRPr="000E33AA">
        <w:rPr>
          <w:lang w:val="en-GB"/>
        </w:rPr>
        <w:t xml:space="preserve"> are:</w:t>
      </w:r>
      <w:r w:rsidRPr="000E33AA">
        <w:rPr>
          <w:rFonts w:eastAsia="Arial"/>
          <w:b/>
          <w:lang w:val="en-GB" w:eastAsia="en-GB"/>
        </w:rPr>
        <w:t xml:space="preserve"> </w:t>
      </w:r>
      <w:r w:rsidRPr="000E33AA">
        <w:rPr>
          <w:lang w:val="en-GB"/>
        </w:rPr>
        <w:t>Chilean flat oyster (</w:t>
      </w:r>
      <w:r w:rsidRPr="000E33AA">
        <w:rPr>
          <w:i/>
          <w:lang w:val="en-GB"/>
        </w:rPr>
        <w:t>Ostrea chilensis</w:t>
      </w:r>
      <w:r w:rsidRPr="000E33AA">
        <w:rPr>
          <w:lang w:val="en-GB"/>
        </w:rPr>
        <w:t>), a copepod (</w:t>
      </w:r>
      <w:proofErr w:type="spellStart"/>
      <w:r w:rsidRPr="000E33AA">
        <w:rPr>
          <w:i/>
          <w:lang w:val="en-GB"/>
        </w:rPr>
        <w:t>Paracartia</w:t>
      </w:r>
      <w:proofErr w:type="spellEnd"/>
      <w:r w:rsidRPr="000E33AA">
        <w:rPr>
          <w:i/>
          <w:lang w:val="en-GB"/>
        </w:rPr>
        <w:t xml:space="preserve"> </w:t>
      </w:r>
      <w:proofErr w:type="spellStart"/>
      <w:r w:rsidRPr="000E33AA">
        <w:rPr>
          <w:i/>
          <w:lang w:val="en-GB"/>
        </w:rPr>
        <w:t>latisetosa</w:t>
      </w:r>
      <w:proofErr w:type="spellEnd"/>
      <w:r w:rsidRPr="000E33AA">
        <w:rPr>
          <w:lang w:val="en-GB"/>
        </w:rPr>
        <w:t>) and Japanese flat oyster (</w:t>
      </w:r>
      <w:r w:rsidRPr="000E33AA">
        <w:rPr>
          <w:i/>
          <w:lang w:val="en-GB"/>
        </w:rPr>
        <w:t xml:space="preserve">Ostrea </w:t>
      </w:r>
      <w:proofErr w:type="spellStart"/>
      <w:r w:rsidRPr="000E33AA">
        <w:rPr>
          <w:i/>
          <w:lang w:val="en-GB"/>
        </w:rPr>
        <w:t>denselamellosa</w:t>
      </w:r>
      <w:proofErr w:type="spellEnd"/>
      <w:r w:rsidRPr="000E33AA">
        <w:rPr>
          <w:lang w:val="en-GB"/>
        </w:rPr>
        <w:t>). In addition, pathogen-specific positive polymerase chain reaction (PCR) results have been reported in the following species, but no active infection has been demonstrated: Cortez oyster (</w:t>
      </w:r>
      <w:r w:rsidRPr="000E33AA">
        <w:rPr>
          <w:i/>
          <w:lang w:val="en-GB"/>
        </w:rPr>
        <w:t xml:space="preserve">Crassostrea </w:t>
      </w:r>
      <w:proofErr w:type="spellStart"/>
      <w:r w:rsidRPr="000E33AA">
        <w:rPr>
          <w:i/>
          <w:lang w:val="en-GB"/>
        </w:rPr>
        <w:t>corteziensis</w:t>
      </w:r>
      <w:proofErr w:type="spellEnd"/>
      <w:r w:rsidRPr="000E33AA">
        <w:rPr>
          <w:lang w:val="en-GB"/>
        </w:rPr>
        <w:t>), grooved carpet shell (</w:t>
      </w:r>
      <w:proofErr w:type="spellStart"/>
      <w:r w:rsidRPr="000E33AA">
        <w:rPr>
          <w:i/>
          <w:lang w:val="en-GB"/>
        </w:rPr>
        <w:t>Ruditapes</w:t>
      </w:r>
      <w:proofErr w:type="spellEnd"/>
      <w:r w:rsidRPr="000E33AA">
        <w:rPr>
          <w:i/>
          <w:lang w:val="en-GB"/>
        </w:rPr>
        <w:t xml:space="preserve"> </w:t>
      </w:r>
      <w:proofErr w:type="spellStart"/>
      <w:r w:rsidRPr="000E33AA">
        <w:rPr>
          <w:i/>
          <w:lang w:val="en-GB"/>
        </w:rPr>
        <w:t>decussatus</w:t>
      </w:r>
      <w:proofErr w:type="spellEnd"/>
      <w:r w:rsidRPr="000E33AA">
        <w:rPr>
          <w:lang w:val="en-GB"/>
        </w:rPr>
        <w:t>), Pacific cupped oyster (</w:t>
      </w:r>
      <w:proofErr w:type="spellStart"/>
      <w:r w:rsidRPr="000E33AA">
        <w:rPr>
          <w:i/>
          <w:lang w:val="en-GB"/>
        </w:rPr>
        <w:t>Magallana</w:t>
      </w:r>
      <w:proofErr w:type="spellEnd"/>
      <w:r w:rsidRPr="000E33AA">
        <w:rPr>
          <w:lang w:val="en-GB"/>
        </w:rPr>
        <w:t xml:space="preserve"> [syn. </w:t>
      </w:r>
      <w:r w:rsidRPr="000E33AA">
        <w:rPr>
          <w:i/>
          <w:lang w:val="en-GB"/>
        </w:rPr>
        <w:t>Crassostrea] gigas</w:t>
      </w:r>
      <w:r w:rsidRPr="000E33AA">
        <w:rPr>
          <w:lang w:val="en-GB"/>
        </w:rPr>
        <w:t>) and zooplankton (</w:t>
      </w:r>
      <w:proofErr w:type="spellStart"/>
      <w:r w:rsidRPr="000E33AA">
        <w:rPr>
          <w:i/>
          <w:lang w:val="en-GB"/>
        </w:rPr>
        <w:t>Acartia</w:t>
      </w:r>
      <w:proofErr w:type="spellEnd"/>
      <w:r w:rsidRPr="000E33AA">
        <w:rPr>
          <w:i/>
          <w:lang w:val="en-GB"/>
        </w:rPr>
        <w:t xml:space="preserve"> </w:t>
      </w:r>
      <w:proofErr w:type="spellStart"/>
      <w:r w:rsidRPr="000E33AA">
        <w:rPr>
          <w:i/>
          <w:lang w:val="en-GB"/>
        </w:rPr>
        <w:t>discaudata</w:t>
      </w:r>
      <w:proofErr w:type="spellEnd"/>
      <w:r w:rsidRPr="000E33AA">
        <w:rPr>
          <w:i/>
          <w:lang w:val="en-GB"/>
        </w:rPr>
        <w:t xml:space="preserve">, </w:t>
      </w:r>
      <w:proofErr w:type="spellStart"/>
      <w:r w:rsidRPr="000E33AA">
        <w:rPr>
          <w:i/>
          <w:lang w:val="en-GB"/>
        </w:rPr>
        <w:t>Centropages</w:t>
      </w:r>
      <w:proofErr w:type="spellEnd"/>
      <w:r w:rsidRPr="000E33AA">
        <w:rPr>
          <w:i/>
          <w:lang w:val="en-GB"/>
        </w:rPr>
        <w:t xml:space="preserve"> </w:t>
      </w:r>
      <w:proofErr w:type="spellStart"/>
      <w:r w:rsidRPr="000E33AA">
        <w:rPr>
          <w:i/>
          <w:lang w:val="en-GB"/>
        </w:rPr>
        <w:t>typicus</w:t>
      </w:r>
      <w:proofErr w:type="spellEnd"/>
      <w:r w:rsidRPr="000E33AA">
        <w:rPr>
          <w:i/>
          <w:lang w:val="en-GB"/>
        </w:rPr>
        <w:t xml:space="preserve">, </w:t>
      </w:r>
      <w:proofErr w:type="spellStart"/>
      <w:r w:rsidRPr="000E33AA">
        <w:rPr>
          <w:i/>
          <w:lang w:val="en-GB"/>
        </w:rPr>
        <w:t>Euterpina</w:t>
      </w:r>
      <w:proofErr w:type="spellEnd"/>
      <w:r w:rsidRPr="000E33AA">
        <w:rPr>
          <w:i/>
          <w:lang w:val="en-GB"/>
        </w:rPr>
        <w:t xml:space="preserve"> </w:t>
      </w:r>
      <w:proofErr w:type="spellStart"/>
      <w:r w:rsidRPr="000E33AA">
        <w:rPr>
          <w:i/>
          <w:lang w:val="en-GB"/>
        </w:rPr>
        <w:t>acutifrons</w:t>
      </w:r>
      <w:proofErr w:type="spellEnd"/>
      <w:r w:rsidRPr="000E33AA">
        <w:rPr>
          <w:lang w:val="en-GB"/>
        </w:rPr>
        <w:t xml:space="preserve">, unidentified </w:t>
      </w:r>
      <w:proofErr w:type="spellStart"/>
      <w:r w:rsidRPr="000E33AA">
        <w:rPr>
          <w:i/>
          <w:lang w:val="en-GB"/>
        </w:rPr>
        <w:t>Oithona</w:t>
      </w:r>
      <w:proofErr w:type="spellEnd"/>
      <w:r w:rsidRPr="000E33AA">
        <w:rPr>
          <w:lang w:val="en-GB"/>
        </w:rPr>
        <w:t xml:space="preserve"> sp., </w:t>
      </w:r>
      <w:proofErr w:type="spellStart"/>
      <w:r w:rsidRPr="000E33AA">
        <w:rPr>
          <w:i/>
          <w:lang w:val="en-GB"/>
        </w:rPr>
        <w:t>Penilia</w:t>
      </w:r>
      <w:proofErr w:type="spellEnd"/>
      <w:r w:rsidRPr="000E33AA">
        <w:rPr>
          <w:i/>
          <w:lang w:val="en-GB"/>
        </w:rPr>
        <w:t xml:space="preserve"> </w:t>
      </w:r>
      <w:proofErr w:type="spellStart"/>
      <w:r w:rsidRPr="000E33AA">
        <w:rPr>
          <w:i/>
          <w:lang w:val="en-GB"/>
        </w:rPr>
        <w:t>avirostris</w:t>
      </w:r>
      <w:proofErr w:type="spellEnd"/>
      <w:r w:rsidRPr="000E33AA">
        <w:rPr>
          <w:lang w:val="en-GB"/>
        </w:rPr>
        <w:t>).</w:t>
      </w:r>
    </w:p>
    <w:p w14:paraId="4155D130" w14:textId="77777777" w:rsidR="003224BA" w:rsidRPr="000E33AA" w:rsidRDefault="003224BA" w:rsidP="003224BA">
      <w:pPr>
        <w:pStyle w:val="111"/>
      </w:pPr>
      <w:r w:rsidRPr="000E33AA">
        <w:lastRenderedPageBreak/>
        <w:t>2.2.3.</w:t>
      </w:r>
      <w:r w:rsidRPr="000E33AA">
        <w:tab/>
        <w:t xml:space="preserve">Likelihood of infection by species, host life stage, </w:t>
      </w:r>
      <w:proofErr w:type="gramStart"/>
      <w:r w:rsidRPr="000E33AA">
        <w:t>population</w:t>
      </w:r>
      <w:proofErr w:type="gramEnd"/>
      <w:r w:rsidRPr="000E33AA">
        <w:t xml:space="preserve"> or sub-populations</w:t>
      </w:r>
    </w:p>
    <w:p w14:paraId="1446F0C9" w14:textId="77777777" w:rsidR="003224BA" w:rsidRPr="000E33AA" w:rsidRDefault="003224BA" w:rsidP="003224BA">
      <w:pPr>
        <w:pStyle w:val="Para3"/>
        <w:rPr>
          <w:rFonts w:eastAsia="Arial"/>
          <w:lang w:val="en-GB"/>
        </w:rPr>
      </w:pPr>
      <w:proofErr w:type="spellStart"/>
      <w:r w:rsidRPr="000E33AA">
        <w:rPr>
          <w:rFonts w:eastAsia="Arial"/>
          <w:i/>
          <w:lang w:val="en-GB"/>
        </w:rPr>
        <w:t>Marteilia</w:t>
      </w:r>
      <w:proofErr w:type="spellEnd"/>
      <w:r w:rsidRPr="000E33AA">
        <w:rPr>
          <w:rFonts w:eastAsia="Arial"/>
          <w:i/>
          <w:lang w:val="en-GB"/>
        </w:rPr>
        <w:t xml:space="preserve"> </w:t>
      </w:r>
      <w:proofErr w:type="spellStart"/>
      <w:r w:rsidRPr="000E33AA">
        <w:rPr>
          <w:rFonts w:eastAsia="Arial"/>
          <w:i/>
          <w:lang w:val="en-GB"/>
        </w:rPr>
        <w:t>refringens</w:t>
      </w:r>
      <w:proofErr w:type="spellEnd"/>
      <w:r w:rsidRPr="000E33AA">
        <w:rPr>
          <w:rFonts w:eastAsia="Arial"/>
          <w:lang w:val="en-GB"/>
        </w:rPr>
        <w:t xml:space="preserve"> usually causes clinical infection in the European flat oyster, </w:t>
      </w:r>
      <w:r w:rsidRPr="000E33AA">
        <w:rPr>
          <w:rFonts w:eastAsia="Arial"/>
          <w:i/>
          <w:lang w:val="en-GB"/>
        </w:rPr>
        <w:t>O. edulis</w:t>
      </w:r>
      <w:r w:rsidRPr="000E33AA">
        <w:rPr>
          <w:rFonts w:eastAsia="Arial"/>
          <w:lang w:val="en-GB"/>
        </w:rPr>
        <w:t xml:space="preserve"> (Berthe </w:t>
      </w:r>
      <w:r w:rsidRPr="000E33AA">
        <w:rPr>
          <w:rFonts w:eastAsia="Arial"/>
          <w:i/>
          <w:lang w:val="en-GB"/>
        </w:rPr>
        <w:t>et al.</w:t>
      </w:r>
      <w:r w:rsidRPr="000E33AA">
        <w:rPr>
          <w:rFonts w:eastAsia="Arial"/>
          <w:lang w:val="en-GB"/>
        </w:rPr>
        <w:t xml:space="preserve">, 2004; Grizel </w:t>
      </w:r>
      <w:r w:rsidRPr="000E33AA">
        <w:rPr>
          <w:rFonts w:eastAsia="Arial"/>
          <w:i/>
          <w:lang w:val="en-GB"/>
        </w:rPr>
        <w:t>et al.</w:t>
      </w:r>
      <w:r w:rsidRPr="000E33AA">
        <w:rPr>
          <w:rFonts w:eastAsia="Arial"/>
          <w:lang w:val="en-GB"/>
        </w:rPr>
        <w:t>, 1974). In flat oysters and mussels, prevalence and infection intensity are generally higher in individuals 2 years old or older (</w:t>
      </w:r>
      <w:proofErr w:type="spellStart"/>
      <w:r w:rsidRPr="000E33AA">
        <w:rPr>
          <w:rFonts w:eastAsia="Arial"/>
          <w:lang w:val="en-GB"/>
        </w:rPr>
        <w:t>Audemard</w:t>
      </w:r>
      <w:proofErr w:type="spellEnd"/>
      <w:r w:rsidRPr="000E33AA">
        <w:rPr>
          <w:rFonts w:eastAsia="Arial"/>
          <w:lang w:val="en-GB"/>
        </w:rPr>
        <w:t xml:space="preserve"> </w:t>
      </w:r>
      <w:r w:rsidRPr="000E33AA">
        <w:rPr>
          <w:rFonts w:eastAsia="Arial"/>
          <w:i/>
          <w:lang w:val="en-GB"/>
        </w:rPr>
        <w:t>et al.</w:t>
      </w:r>
      <w:r w:rsidRPr="000E33AA">
        <w:rPr>
          <w:rFonts w:eastAsia="Arial"/>
          <w:lang w:val="en-GB"/>
        </w:rPr>
        <w:t xml:space="preserve">, 2001; Villalba </w:t>
      </w:r>
      <w:r w:rsidRPr="000E33AA">
        <w:rPr>
          <w:rFonts w:eastAsia="Arial"/>
          <w:i/>
          <w:lang w:val="en-GB"/>
        </w:rPr>
        <w:t>et al.</w:t>
      </w:r>
      <w:r w:rsidRPr="000E33AA">
        <w:rPr>
          <w:rFonts w:eastAsia="Arial"/>
          <w:lang w:val="en-GB"/>
        </w:rPr>
        <w:t>, 1993b).</w:t>
      </w:r>
    </w:p>
    <w:p w14:paraId="00901A67" w14:textId="77777777" w:rsidR="003224BA" w:rsidRPr="000E33AA" w:rsidRDefault="003224BA" w:rsidP="003224BA">
      <w:pPr>
        <w:pStyle w:val="111"/>
      </w:pPr>
      <w:r w:rsidRPr="000E33AA">
        <w:t>2.2.4.</w:t>
      </w:r>
      <w:r w:rsidRPr="000E33AA">
        <w:tab/>
        <w:t>Distribution of the pathogen in the host</w:t>
      </w:r>
    </w:p>
    <w:p w14:paraId="33518A8E" w14:textId="77777777" w:rsidR="003224BA" w:rsidRPr="000E33AA" w:rsidRDefault="003224BA" w:rsidP="003224BA">
      <w:pPr>
        <w:pStyle w:val="Para3"/>
        <w:rPr>
          <w:rFonts w:cs="Arial"/>
          <w:lang w:val="en-GB" w:eastAsia="fr-FR"/>
        </w:rPr>
      </w:pPr>
      <w:proofErr w:type="spellStart"/>
      <w:r w:rsidRPr="000E33AA">
        <w:rPr>
          <w:i/>
          <w:lang w:val="en-GB" w:eastAsia="ar-SA"/>
        </w:rPr>
        <w:t>Marteilia</w:t>
      </w:r>
      <w:proofErr w:type="spellEnd"/>
      <w:r w:rsidRPr="000E33AA">
        <w:rPr>
          <w:i/>
          <w:lang w:val="en-GB" w:eastAsia="ar-SA"/>
        </w:rPr>
        <w:t xml:space="preserve"> </w:t>
      </w:r>
      <w:proofErr w:type="spellStart"/>
      <w:r w:rsidRPr="000E33AA">
        <w:rPr>
          <w:i/>
          <w:lang w:val="en-GB" w:eastAsia="ar-SA"/>
        </w:rPr>
        <w:t>refringens</w:t>
      </w:r>
      <w:proofErr w:type="spellEnd"/>
      <w:r w:rsidRPr="000E33AA">
        <w:rPr>
          <w:lang w:val="en-GB" w:eastAsia="ar-SA"/>
        </w:rPr>
        <w:t xml:space="preserve"> infects the digestive tract. Young plasmodia are mainly found in the epithelium of labial palps, </w:t>
      </w:r>
      <w:proofErr w:type="gramStart"/>
      <w:r w:rsidRPr="000E33AA">
        <w:rPr>
          <w:lang w:val="en-GB" w:eastAsia="ar-SA"/>
        </w:rPr>
        <w:t>oesophagus</w:t>
      </w:r>
      <w:proofErr w:type="gramEnd"/>
      <w:r w:rsidRPr="000E33AA">
        <w:rPr>
          <w:lang w:val="en-GB" w:eastAsia="ar-SA"/>
        </w:rPr>
        <w:t xml:space="preserve"> and the stomach (</w:t>
      </w:r>
      <w:r w:rsidRPr="000E33AA">
        <w:rPr>
          <w:lang w:val="en-GB"/>
        </w:rPr>
        <w:t xml:space="preserve">Grizel </w:t>
      </w:r>
      <w:r w:rsidRPr="000E33AA">
        <w:rPr>
          <w:i/>
          <w:lang w:val="en-GB"/>
        </w:rPr>
        <w:t>et al</w:t>
      </w:r>
      <w:r w:rsidRPr="000E33AA">
        <w:rPr>
          <w:lang w:val="en-GB"/>
        </w:rPr>
        <w:t>., 1974</w:t>
      </w:r>
      <w:r w:rsidRPr="000E33AA">
        <w:rPr>
          <w:lang w:val="en-GB" w:eastAsia="ar-SA"/>
        </w:rPr>
        <w:t>). Sporulation takes place in the digestive gland tubules and ducts. Propagules are released into the lumen of the digestive tract and shed into the environment in faeces (</w:t>
      </w:r>
      <w:proofErr w:type="spellStart"/>
      <w:r w:rsidRPr="000E33AA">
        <w:rPr>
          <w:lang w:val="en-GB"/>
        </w:rPr>
        <w:t>Audemard</w:t>
      </w:r>
      <w:proofErr w:type="spellEnd"/>
      <w:r w:rsidRPr="000E33AA">
        <w:rPr>
          <w:lang w:val="en-GB"/>
        </w:rPr>
        <w:t xml:space="preserve"> </w:t>
      </w:r>
      <w:r w:rsidRPr="000E33AA">
        <w:rPr>
          <w:i/>
          <w:lang w:val="en-GB"/>
        </w:rPr>
        <w:t>et al.,</w:t>
      </w:r>
      <w:r w:rsidRPr="000E33AA">
        <w:rPr>
          <w:lang w:val="en-GB"/>
        </w:rPr>
        <w:t xml:space="preserve"> 2002</w:t>
      </w:r>
      <w:r w:rsidRPr="000E33AA">
        <w:rPr>
          <w:lang w:val="en-GB" w:eastAsia="ar-SA"/>
        </w:rPr>
        <w:t xml:space="preserve">; </w:t>
      </w:r>
      <w:r w:rsidRPr="000E33AA">
        <w:rPr>
          <w:rFonts w:cs="Arial"/>
          <w:lang w:val="en-GB"/>
        </w:rPr>
        <w:t xml:space="preserve">Berthe </w:t>
      </w:r>
      <w:r w:rsidRPr="000E33AA">
        <w:rPr>
          <w:rFonts w:cs="Arial"/>
          <w:i/>
          <w:lang w:val="en-GB"/>
        </w:rPr>
        <w:t>et al</w:t>
      </w:r>
      <w:r w:rsidRPr="000E33AA">
        <w:rPr>
          <w:rFonts w:cs="Arial"/>
          <w:lang w:val="en-GB"/>
        </w:rPr>
        <w:t xml:space="preserve">., 2004; </w:t>
      </w:r>
      <w:proofErr w:type="spellStart"/>
      <w:r w:rsidRPr="000E33AA">
        <w:rPr>
          <w:rFonts w:cs="Arial"/>
          <w:lang w:val="en-GB"/>
        </w:rPr>
        <w:t>Mérou</w:t>
      </w:r>
      <w:proofErr w:type="spellEnd"/>
      <w:r w:rsidRPr="000E33AA">
        <w:rPr>
          <w:rFonts w:cs="Arial"/>
          <w:lang w:val="en-GB"/>
        </w:rPr>
        <w:t xml:space="preserve"> </w:t>
      </w:r>
      <w:r w:rsidRPr="000E33AA">
        <w:rPr>
          <w:rFonts w:cs="Arial"/>
          <w:i/>
          <w:lang w:val="en-GB"/>
        </w:rPr>
        <w:t>et al.</w:t>
      </w:r>
      <w:r w:rsidRPr="000E33AA">
        <w:rPr>
          <w:rFonts w:cs="Arial"/>
          <w:lang w:val="en-GB"/>
        </w:rPr>
        <w:t>, 2022</w:t>
      </w:r>
      <w:r w:rsidRPr="000E33AA">
        <w:rPr>
          <w:lang w:val="en-GB" w:eastAsia="ar-SA"/>
        </w:rPr>
        <w:t>).</w:t>
      </w:r>
    </w:p>
    <w:p w14:paraId="5A3D38B6" w14:textId="77777777" w:rsidR="003224BA" w:rsidRPr="000E33AA" w:rsidRDefault="003224BA" w:rsidP="003224BA">
      <w:pPr>
        <w:pStyle w:val="111"/>
      </w:pPr>
      <w:r w:rsidRPr="000E33AA">
        <w:t>2.2.5.</w:t>
      </w:r>
      <w:r w:rsidRPr="000E33AA">
        <w:tab/>
        <w:t xml:space="preserve">Aquatic animal reservoirs of infection </w:t>
      </w:r>
    </w:p>
    <w:p w14:paraId="79B57C43" w14:textId="77777777" w:rsidR="003224BA" w:rsidRPr="000E33AA" w:rsidRDefault="003224BA" w:rsidP="003224BA">
      <w:pPr>
        <w:pStyle w:val="Para3"/>
        <w:rPr>
          <w:rStyle w:val="cf01"/>
          <w:lang w:val="en-GB"/>
        </w:rPr>
      </w:pPr>
      <w:r w:rsidRPr="000E33AA">
        <w:rPr>
          <w:lang w:val="en-GB" w:eastAsia="ar-SA"/>
        </w:rPr>
        <w:t xml:space="preserve">Infected flat oysters, </w:t>
      </w:r>
      <w:r w:rsidRPr="000E33AA">
        <w:rPr>
          <w:i/>
          <w:iCs/>
          <w:lang w:val="en-GB" w:eastAsia="ar-SA"/>
        </w:rPr>
        <w:t>O. edulis,</w:t>
      </w:r>
      <w:r w:rsidRPr="000E33AA">
        <w:rPr>
          <w:lang w:val="en-GB" w:eastAsia="ar-SA"/>
        </w:rPr>
        <w:t xml:space="preserve"> and mussels, </w:t>
      </w:r>
      <w:r w:rsidRPr="000E33AA">
        <w:rPr>
          <w:i/>
          <w:iCs/>
          <w:lang w:val="en-GB" w:eastAsia="ar-SA"/>
        </w:rPr>
        <w:t>Mytilus edulis</w:t>
      </w:r>
      <w:r w:rsidRPr="000E33AA">
        <w:rPr>
          <w:lang w:val="en-GB" w:eastAsia="ar-SA"/>
        </w:rPr>
        <w:t xml:space="preserve"> and </w:t>
      </w:r>
      <w:r w:rsidRPr="000E33AA">
        <w:rPr>
          <w:i/>
          <w:iCs/>
          <w:lang w:val="en-GB" w:eastAsia="ar-SA"/>
        </w:rPr>
        <w:t>M. </w:t>
      </w:r>
      <w:proofErr w:type="spellStart"/>
      <w:r w:rsidRPr="000E33AA">
        <w:rPr>
          <w:i/>
          <w:iCs/>
          <w:lang w:val="en-GB" w:eastAsia="ar-SA"/>
        </w:rPr>
        <w:t>galloprovincialis</w:t>
      </w:r>
      <w:proofErr w:type="spellEnd"/>
      <w:r w:rsidRPr="000E33AA">
        <w:rPr>
          <w:i/>
          <w:iCs/>
          <w:lang w:val="en-GB" w:eastAsia="ar-SA"/>
        </w:rPr>
        <w:t>,</w:t>
      </w:r>
      <w:r w:rsidRPr="000E33AA">
        <w:rPr>
          <w:lang w:val="en-GB" w:eastAsia="ar-SA"/>
        </w:rPr>
        <w:t xml:space="preserve"> might not exhibit clinical signs or mortality, however they can release parasite </w:t>
      </w:r>
      <w:r w:rsidRPr="000E33AA">
        <w:rPr>
          <w:rStyle w:val="cf01"/>
          <w:lang w:val="en-GB"/>
        </w:rPr>
        <w:t>sporangiospores (</w:t>
      </w:r>
      <w:proofErr w:type="spellStart"/>
      <w:r w:rsidRPr="000E33AA">
        <w:rPr>
          <w:lang w:val="en-GB"/>
        </w:rPr>
        <w:t>Arzul</w:t>
      </w:r>
      <w:proofErr w:type="spellEnd"/>
      <w:r w:rsidRPr="000E33AA">
        <w:rPr>
          <w:lang w:val="en-GB"/>
        </w:rPr>
        <w:t xml:space="preserve"> </w:t>
      </w:r>
      <w:r w:rsidRPr="000E33AA">
        <w:rPr>
          <w:i/>
          <w:iCs/>
          <w:lang w:val="en-GB"/>
        </w:rPr>
        <w:t xml:space="preserve">et al., </w:t>
      </w:r>
      <w:r w:rsidRPr="000E33AA">
        <w:rPr>
          <w:lang w:val="en-GB"/>
        </w:rPr>
        <w:t xml:space="preserve">2014; </w:t>
      </w:r>
      <w:proofErr w:type="spellStart"/>
      <w:r w:rsidRPr="000E33AA">
        <w:rPr>
          <w:lang w:val="en-GB"/>
        </w:rPr>
        <w:t>M</w:t>
      </w:r>
      <w:r w:rsidRPr="000E33AA">
        <w:rPr>
          <w:rFonts w:cs="Söhne"/>
          <w:lang w:val="en-GB"/>
        </w:rPr>
        <w:t>é</w:t>
      </w:r>
      <w:r w:rsidRPr="000E33AA">
        <w:rPr>
          <w:lang w:val="en-GB"/>
        </w:rPr>
        <w:t>rou</w:t>
      </w:r>
      <w:proofErr w:type="spellEnd"/>
      <w:r w:rsidRPr="000E33AA">
        <w:rPr>
          <w:lang w:val="en-GB"/>
        </w:rPr>
        <w:t xml:space="preserve"> </w:t>
      </w:r>
      <w:r w:rsidRPr="000E33AA">
        <w:rPr>
          <w:i/>
          <w:iCs/>
          <w:lang w:val="en-GB"/>
        </w:rPr>
        <w:t>et al.,</w:t>
      </w:r>
      <w:r w:rsidRPr="000E33AA">
        <w:rPr>
          <w:lang w:val="en-GB"/>
        </w:rPr>
        <w:t xml:space="preserve"> 2023</w:t>
      </w:r>
      <w:r w:rsidRPr="000E33AA">
        <w:rPr>
          <w:rStyle w:val="cf01"/>
          <w:lang w:val="en-GB"/>
        </w:rPr>
        <w:t xml:space="preserve">). </w:t>
      </w:r>
    </w:p>
    <w:p w14:paraId="426D0C47" w14:textId="77777777" w:rsidR="003224BA" w:rsidRPr="000E33AA" w:rsidRDefault="003224BA" w:rsidP="003224BA">
      <w:pPr>
        <w:pStyle w:val="111"/>
      </w:pPr>
      <w:r w:rsidRPr="000E33AA">
        <w:t>2.2.6.</w:t>
      </w:r>
      <w:r w:rsidRPr="000E33AA">
        <w:tab/>
        <w:t>Vectors</w:t>
      </w:r>
    </w:p>
    <w:p w14:paraId="6C7CD608" w14:textId="77777777" w:rsidR="003224BA" w:rsidRPr="000E33AA" w:rsidRDefault="003224BA" w:rsidP="003224BA">
      <w:pPr>
        <w:pStyle w:val="Para3"/>
        <w:rPr>
          <w:lang w:val="en-GB" w:eastAsia="ar-SA"/>
        </w:rPr>
      </w:pPr>
      <w:r w:rsidRPr="000E33AA">
        <w:rPr>
          <w:lang w:val="en-GB" w:eastAsia="ar-SA"/>
        </w:rPr>
        <w:t>None known.</w:t>
      </w:r>
    </w:p>
    <w:p w14:paraId="0C2BF3BC" w14:textId="77777777" w:rsidR="003224BA" w:rsidRPr="000E33AA" w:rsidRDefault="003224BA" w:rsidP="003224BA">
      <w:pPr>
        <w:pStyle w:val="11"/>
        <w:rPr>
          <w:lang w:val="en-GB"/>
        </w:rPr>
      </w:pPr>
      <w:r w:rsidRPr="000E33AA">
        <w:rPr>
          <w:lang w:val="en-GB"/>
        </w:rPr>
        <w:t>2.3.</w:t>
      </w:r>
      <w:r w:rsidRPr="000E33AA">
        <w:rPr>
          <w:lang w:val="en-GB"/>
        </w:rPr>
        <w:tab/>
        <w:t>Disease pattern</w:t>
      </w:r>
    </w:p>
    <w:p w14:paraId="0D322C78" w14:textId="77777777" w:rsidR="003224BA" w:rsidRPr="000E33AA" w:rsidRDefault="003224BA" w:rsidP="003224BA">
      <w:pPr>
        <w:pStyle w:val="111"/>
      </w:pPr>
      <w:r w:rsidRPr="000E33AA">
        <w:t>2.3.1.</w:t>
      </w:r>
      <w:r w:rsidRPr="000E33AA">
        <w:tab/>
        <w:t xml:space="preserve">Mortality, </w:t>
      </w:r>
      <w:proofErr w:type="gramStart"/>
      <w:r w:rsidRPr="000E33AA">
        <w:t>morbidity</w:t>
      </w:r>
      <w:proofErr w:type="gramEnd"/>
      <w:r w:rsidRPr="000E33AA">
        <w:t xml:space="preserve"> and prevalence</w:t>
      </w:r>
    </w:p>
    <w:p w14:paraId="58E0C1C6" w14:textId="77777777" w:rsidR="003224BA" w:rsidRPr="000E33AA" w:rsidRDefault="003224BA" w:rsidP="003224BA">
      <w:pPr>
        <w:pStyle w:val="Para3"/>
        <w:rPr>
          <w:lang w:val="en-GB" w:eastAsia="fr-FR"/>
        </w:rPr>
      </w:pPr>
      <w:r w:rsidRPr="000E33AA">
        <w:rPr>
          <w:lang w:val="en-GB" w:eastAsia="ar-SA"/>
        </w:rPr>
        <w:t>Infection is lethal for oysters: a 50–90% mortality rate is usually reported during summer and autumn and is associated with sporulation of the parasite (</w:t>
      </w:r>
      <w:r w:rsidRPr="000E33AA">
        <w:rPr>
          <w:lang w:val="en-GB"/>
        </w:rPr>
        <w:t>Grizel, 1985</w:t>
      </w:r>
      <w:r w:rsidRPr="000E33AA">
        <w:rPr>
          <w:lang w:val="en-GB" w:eastAsia="ar-SA"/>
        </w:rPr>
        <w:t xml:space="preserve">; </w:t>
      </w:r>
      <w:r w:rsidRPr="000E33AA">
        <w:rPr>
          <w:lang w:val="en-GB"/>
        </w:rPr>
        <w:t xml:space="preserve">Grizel </w:t>
      </w:r>
      <w:r w:rsidRPr="000E33AA">
        <w:rPr>
          <w:i/>
          <w:iCs/>
          <w:lang w:val="en-GB"/>
        </w:rPr>
        <w:t>et al</w:t>
      </w:r>
      <w:r w:rsidRPr="000E33AA">
        <w:rPr>
          <w:lang w:val="en-GB"/>
        </w:rPr>
        <w:t>., 1974</w:t>
      </w:r>
      <w:r w:rsidRPr="000E33AA">
        <w:rPr>
          <w:lang w:val="en-GB" w:eastAsia="ar-SA"/>
        </w:rPr>
        <w:t>). Similarly, morbidity is higher during warmer periods. Mussels are less affected by infection but mortalities up to 40% were reported in impacted areas (</w:t>
      </w:r>
      <w:r w:rsidRPr="000E33AA">
        <w:rPr>
          <w:rFonts w:cs="Arial"/>
          <w:lang w:val="en-GB"/>
        </w:rPr>
        <w:t xml:space="preserve">Berthe </w:t>
      </w:r>
      <w:r w:rsidRPr="000E33AA">
        <w:rPr>
          <w:rFonts w:cs="Arial"/>
          <w:i/>
          <w:iCs/>
          <w:lang w:val="en-GB"/>
        </w:rPr>
        <w:t>et al</w:t>
      </w:r>
      <w:r w:rsidRPr="000E33AA">
        <w:rPr>
          <w:rFonts w:cs="Arial"/>
          <w:lang w:val="en-GB"/>
        </w:rPr>
        <w:t>., 2004</w:t>
      </w:r>
      <w:r w:rsidRPr="000E33AA">
        <w:rPr>
          <w:lang w:val="en-GB" w:eastAsia="ar-SA"/>
        </w:rPr>
        <w:t xml:space="preserve">; </w:t>
      </w:r>
      <w:r w:rsidRPr="000E33AA">
        <w:rPr>
          <w:lang w:val="en-GB"/>
        </w:rPr>
        <w:t xml:space="preserve">Villalba </w:t>
      </w:r>
      <w:r w:rsidRPr="000E33AA">
        <w:rPr>
          <w:i/>
          <w:iCs/>
          <w:lang w:val="en-GB"/>
        </w:rPr>
        <w:t>et al</w:t>
      </w:r>
      <w:r w:rsidRPr="000E33AA">
        <w:rPr>
          <w:lang w:val="en-GB"/>
        </w:rPr>
        <w:t>., 1993b</w:t>
      </w:r>
      <w:r w:rsidRPr="000E33AA">
        <w:rPr>
          <w:lang w:val="en-GB" w:eastAsia="ar-SA"/>
        </w:rPr>
        <w:t>) and naïve mussels presented 100% mortality after being cultured for 6 months in an infected area (</w:t>
      </w:r>
      <w:proofErr w:type="spellStart"/>
      <w:r w:rsidRPr="000E33AA">
        <w:rPr>
          <w:lang w:val="en-GB" w:eastAsia="ar-SA"/>
        </w:rPr>
        <w:t>Thébault</w:t>
      </w:r>
      <w:proofErr w:type="spellEnd"/>
      <w:r w:rsidRPr="000E33AA">
        <w:rPr>
          <w:lang w:val="en-GB" w:eastAsia="ar-SA"/>
        </w:rPr>
        <w:t xml:space="preserve"> </w:t>
      </w:r>
      <w:r w:rsidRPr="000E33AA">
        <w:rPr>
          <w:i/>
          <w:iCs/>
          <w:lang w:val="en-GB" w:eastAsia="ar-SA"/>
        </w:rPr>
        <w:t>et al.,</w:t>
      </w:r>
      <w:r w:rsidRPr="000E33AA">
        <w:rPr>
          <w:lang w:val="en-GB" w:eastAsia="ar-SA"/>
        </w:rPr>
        <w:t xml:space="preserve"> 1999).</w:t>
      </w:r>
    </w:p>
    <w:p w14:paraId="41769C07" w14:textId="77777777" w:rsidR="003224BA" w:rsidRPr="000E33AA" w:rsidRDefault="003224BA" w:rsidP="003224BA">
      <w:pPr>
        <w:pStyle w:val="Para3"/>
        <w:rPr>
          <w:lang w:val="en-GB"/>
        </w:rPr>
      </w:pPr>
      <w:r w:rsidRPr="000E33AA">
        <w:rPr>
          <w:lang w:val="en-GB"/>
        </w:rPr>
        <w:t>Prevalence is h</w:t>
      </w:r>
      <w:r w:rsidRPr="000E33AA">
        <w:rPr>
          <w:lang w:val="en-GB" w:eastAsia="ar-SA"/>
        </w:rPr>
        <w:t xml:space="preserve">ighly variable – up to 98% in </w:t>
      </w:r>
      <w:r w:rsidRPr="000E33AA">
        <w:rPr>
          <w:i/>
          <w:lang w:val="en-GB" w:eastAsia="ar-SA"/>
        </w:rPr>
        <w:t>O. edulis</w:t>
      </w:r>
      <w:r w:rsidRPr="000E33AA">
        <w:rPr>
          <w:lang w:val="en-GB" w:eastAsia="ar-SA"/>
        </w:rPr>
        <w:t>. Higher prevalence is expected depending on farming practices and in areas where potential hosts have had more than 1 year of exposure to infection (</w:t>
      </w:r>
      <w:r w:rsidRPr="000E33AA">
        <w:rPr>
          <w:rFonts w:cs="Arial"/>
          <w:lang w:val="en-GB"/>
        </w:rPr>
        <w:t xml:space="preserve">Berthe </w:t>
      </w:r>
      <w:r w:rsidRPr="000E33AA">
        <w:rPr>
          <w:rFonts w:cs="Arial"/>
          <w:i/>
          <w:lang w:val="en-GB"/>
        </w:rPr>
        <w:t>et al</w:t>
      </w:r>
      <w:r w:rsidRPr="000E33AA">
        <w:rPr>
          <w:rFonts w:cs="Arial"/>
          <w:lang w:val="en-GB"/>
        </w:rPr>
        <w:t>., 2004</w:t>
      </w:r>
      <w:r w:rsidRPr="000E33AA">
        <w:rPr>
          <w:lang w:val="en-GB" w:eastAsia="ar-SA"/>
        </w:rPr>
        <w:t xml:space="preserve">; </w:t>
      </w:r>
      <w:r w:rsidRPr="000E33AA">
        <w:rPr>
          <w:lang w:val="en-GB"/>
        </w:rPr>
        <w:t>Grizel, 1985</w:t>
      </w:r>
      <w:r w:rsidRPr="000E33AA">
        <w:rPr>
          <w:lang w:val="en-GB" w:eastAsia="ar-SA"/>
        </w:rPr>
        <w:t>). Prevalence usually peaks in summer whereas the parasite is usually absent or found at lower infection intensity in winter and early spring (</w:t>
      </w:r>
      <w:proofErr w:type="spellStart"/>
      <w:r w:rsidRPr="000E33AA">
        <w:rPr>
          <w:lang w:val="en-GB" w:eastAsia="ar-SA"/>
        </w:rPr>
        <w:t>Audemard</w:t>
      </w:r>
      <w:proofErr w:type="spellEnd"/>
      <w:r w:rsidRPr="000E33AA">
        <w:rPr>
          <w:lang w:val="en-GB" w:eastAsia="ar-SA"/>
        </w:rPr>
        <w:t xml:space="preserve"> </w:t>
      </w:r>
      <w:r w:rsidRPr="000E33AA">
        <w:rPr>
          <w:i/>
          <w:lang w:val="en-GB" w:eastAsia="ar-SA"/>
        </w:rPr>
        <w:t>et al.</w:t>
      </w:r>
      <w:r w:rsidRPr="000E33AA">
        <w:rPr>
          <w:lang w:val="en-GB" w:eastAsia="ar-SA"/>
        </w:rPr>
        <w:t xml:space="preserve">, 2001; </w:t>
      </w:r>
      <w:proofErr w:type="spellStart"/>
      <w:r w:rsidRPr="000E33AA">
        <w:rPr>
          <w:lang w:val="en-GB" w:eastAsia="ar-SA"/>
        </w:rPr>
        <w:t>Mérou</w:t>
      </w:r>
      <w:proofErr w:type="spellEnd"/>
      <w:r w:rsidRPr="000E33AA">
        <w:rPr>
          <w:lang w:val="en-GB" w:eastAsia="ar-SA"/>
        </w:rPr>
        <w:t xml:space="preserve"> </w:t>
      </w:r>
      <w:r w:rsidRPr="000E33AA">
        <w:rPr>
          <w:i/>
          <w:lang w:val="en-GB" w:eastAsia="ar-SA"/>
        </w:rPr>
        <w:t>et al.</w:t>
      </w:r>
      <w:r w:rsidRPr="000E33AA">
        <w:rPr>
          <w:lang w:val="en-GB" w:eastAsia="ar-SA"/>
        </w:rPr>
        <w:t>, 2023). An additional prevalence peak in spring has been reported in several studies (</w:t>
      </w:r>
      <w:proofErr w:type="spellStart"/>
      <w:r w:rsidRPr="000E33AA">
        <w:rPr>
          <w:lang w:val="en-GB" w:eastAsia="ar-SA"/>
        </w:rPr>
        <w:t>Arzul</w:t>
      </w:r>
      <w:proofErr w:type="spellEnd"/>
      <w:r w:rsidRPr="000E33AA">
        <w:rPr>
          <w:lang w:val="en-GB" w:eastAsia="ar-SA"/>
        </w:rPr>
        <w:t xml:space="preserve"> </w:t>
      </w:r>
      <w:r w:rsidRPr="000E33AA">
        <w:rPr>
          <w:i/>
          <w:lang w:val="en-GB" w:eastAsia="ar-SA"/>
        </w:rPr>
        <w:t>et al.</w:t>
      </w:r>
      <w:r w:rsidRPr="000E33AA">
        <w:rPr>
          <w:lang w:val="en-GB" w:eastAsia="ar-SA"/>
        </w:rPr>
        <w:t xml:space="preserve">, 2014; Boyer </w:t>
      </w:r>
      <w:r w:rsidRPr="000E33AA">
        <w:rPr>
          <w:i/>
          <w:lang w:val="en-GB" w:eastAsia="ar-SA"/>
        </w:rPr>
        <w:t>et al.</w:t>
      </w:r>
      <w:r w:rsidRPr="000E33AA">
        <w:rPr>
          <w:lang w:val="en-GB" w:eastAsia="ar-SA"/>
        </w:rPr>
        <w:t xml:space="preserve">, 2013; Carrasco </w:t>
      </w:r>
      <w:r w:rsidRPr="000E33AA">
        <w:rPr>
          <w:i/>
          <w:lang w:val="en-GB" w:eastAsia="ar-SA"/>
        </w:rPr>
        <w:t>et al.</w:t>
      </w:r>
      <w:r w:rsidRPr="000E33AA">
        <w:rPr>
          <w:lang w:val="en-GB" w:eastAsia="ar-SA"/>
        </w:rPr>
        <w:t xml:space="preserve">, 2007; </w:t>
      </w:r>
      <w:proofErr w:type="spellStart"/>
      <w:r w:rsidRPr="000E33AA">
        <w:rPr>
          <w:lang w:val="en-GB" w:eastAsia="ar-SA"/>
        </w:rPr>
        <w:t>Mérou</w:t>
      </w:r>
      <w:proofErr w:type="spellEnd"/>
      <w:r w:rsidRPr="000E33AA">
        <w:rPr>
          <w:lang w:val="en-GB" w:eastAsia="ar-SA"/>
        </w:rPr>
        <w:t xml:space="preserve"> </w:t>
      </w:r>
      <w:r w:rsidRPr="000E33AA">
        <w:rPr>
          <w:i/>
          <w:lang w:val="en-GB" w:eastAsia="ar-SA"/>
        </w:rPr>
        <w:t>et al.</w:t>
      </w:r>
      <w:r w:rsidRPr="000E33AA">
        <w:rPr>
          <w:lang w:val="en-GB" w:eastAsia="ar-SA"/>
        </w:rPr>
        <w:t>, 2023).</w:t>
      </w:r>
    </w:p>
    <w:p w14:paraId="7E4C7CE0" w14:textId="77777777" w:rsidR="003224BA" w:rsidRPr="000E33AA" w:rsidRDefault="003224BA" w:rsidP="003224BA">
      <w:pPr>
        <w:pStyle w:val="111"/>
      </w:pPr>
      <w:r w:rsidRPr="000E33AA">
        <w:t>2.3.2.</w:t>
      </w:r>
      <w:r w:rsidRPr="000E33AA">
        <w:tab/>
        <w:t xml:space="preserve">Clinical signs, including behavioural </w:t>
      </w:r>
      <w:proofErr w:type="gramStart"/>
      <w:r w:rsidRPr="000E33AA">
        <w:t>changes</w:t>
      </w:r>
      <w:proofErr w:type="gramEnd"/>
    </w:p>
    <w:p w14:paraId="575F9064" w14:textId="77777777" w:rsidR="003224BA" w:rsidRPr="000E33AA" w:rsidRDefault="003224BA" w:rsidP="003224BA">
      <w:pPr>
        <w:pStyle w:val="Para3"/>
        <w:rPr>
          <w:lang w:val="en-GB"/>
        </w:rPr>
      </w:pPr>
      <w:r w:rsidRPr="000E33AA">
        <w:rPr>
          <w:lang w:val="en-GB" w:eastAsia="ar-SA"/>
        </w:rPr>
        <w:t>Clinical signs include dead or gaping molluscs (</w:t>
      </w:r>
      <w:r w:rsidRPr="000E33AA">
        <w:rPr>
          <w:lang w:val="en-GB"/>
        </w:rPr>
        <w:t>Grizel, 1985</w:t>
      </w:r>
      <w:r w:rsidRPr="000E33AA">
        <w:rPr>
          <w:lang w:val="en-GB" w:eastAsia="ar-SA"/>
        </w:rPr>
        <w:t xml:space="preserve">; </w:t>
      </w:r>
      <w:r w:rsidRPr="000E33AA">
        <w:rPr>
          <w:lang w:val="en-GB"/>
        </w:rPr>
        <w:t xml:space="preserve">Grizel </w:t>
      </w:r>
      <w:r w:rsidRPr="000E33AA">
        <w:rPr>
          <w:i/>
          <w:lang w:val="en-GB"/>
        </w:rPr>
        <w:t>et al</w:t>
      </w:r>
      <w:r w:rsidRPr="000E33AA">
        <w:rPr>
          <w:lang w:val="en-GB"/>
        </w:rPr>
        <w:t>., 1974</w:t>
      </w:r>
      <w:r w:rsidRPr="000E33AA">
        <w:rPr>
          <w:lang w:val="en-GB" w:eastAsia="ar-SA"/>
        </w:rPr>
        <w:t xml:space="preserve">) but are not specific for infection with </w:t>
      </w:r>
      <w:r w:rsidRPr="000E33AA">
        <w:rPr>
          <w:i/>
          <w:lang w:val="en-GB" w:eastAsia="ar-SA"/>
        </w:rPr>
        <w:t>M. </w:t>
      </w:r>
      <w:proofErr w:type="spellStart"/>
      <w:r w:rsidRPr="000E33AA">
        <w:rPr>
          <w:i/>
          <w:lang w:val="en-GB" w:eastAsia="ar-SA"/>
        </w:rPr>
        <w:t>refringens</w:t>
      </w:r>
      <w:proofErr w:type="spellEnd"/>
      <w:r w:rsidRPr="000E33AA">
        <w:rPr>
          <w:i/>
          <w:lang w:val="en-GB" w:eastAsia="ar-SA"/>
        </w:rPr>
        <w:t xml:space="preserve"> </w:t>
      </w:r>
      <w:r w:rsidRPr="000E33AA">
        <w:rPr>
          <w:lang w:val="en-GB"/>
        </w:rPr>
        <w:t>and could be indicative of other infections</w:t>
      </w:r>
      <w:r w:rsidRPr="000E33AA">
        <w:rPr>
          <w:lang w:val="en-GB" w:eastAsia="ar-SA"/>
        </w:rPr>
        <w:t>.</w:t>
      </w:r>
      <w:r w:rsidRPr="000E33AA">
        <w:rPr>
          <w:lang w:val="en-GB"/>
        </w:rPr>
        <w:t xml:space="preserve"> </w:t>
      </w:r>
    </w:p>
    <w:p w14:paraId="08331F47" w14:textId="77777777" w:rsidR="003224BA" w:rsidRPr="000E33AA" w:rsidRDefault="003224BA" w:rsidP="003224BA">
      <w:pPr>
        <w:pStyle w:val="111"/>
      </w:pPr>
      <w:r w:rsidRPr="000E33AA">
        <w:t>2.3.3</w:t>
      </w:r>
      <w:r w:rsidRPr="000E33AA">
        <w:tab/>
        <w:t>Gross pathology</w:t>
      </w:r>
    </w:p>
    <w:p w14:paraId="2C439D31" w14:textId="77777777" w:rsidR="003224BA" w:rsidRPr="000E33AA" w:rsidRDefault="003224BA" w:rsidP="003224BA">
      <w:pPr>
        <w:pStyle w:val="Para3"/>
        <w:rPr>
          <w:lang w:val="en-GB"/>
        </w:rPr>
      </w:pPr>
      <w:r w:rsidRPr="000E33AA">
        <w:rPr>
          <w:lang w:val="en-GB" w:eastAsia="ar-SA"/>
        </w:rPr>
        <w:t>Pale digestive gland, thin watery flesh, mantle retraction and reduced growth rate were reported for infected flat oysters (</w:t>
      </w:r>
      <w:r w:rsidRPr="000E33AA">
        <w:rPr>
          <w:rFonts w:cs="Arial"/>
          <w:lang w:val="en-GB"/>
        </w:rPr>
        <w:t xml:space="preserve">Berthe </w:t>
      </w:r>
      <w:r w:rsidRPr="000E33AA">
        <w:rPr>
          <w:rFonts w:cs="Arial"/>
          <w:i/>
          <w:lang w:val="en-GB"/>
        </w:rPr>
        <w:t>et al</w:t>
      </w:r>
      <w:r w:rsidRPr="000E33AA">
        <w:rPr>
          <w:rFonts w:cs="Arial"/>
          <w:lang w:val="en-GB"/>
        </w:rPr>
        <w:t>., 2004</w:t>
      </w:r>
      <w:r w:rsidRPr="000E33AA">
        <w:rPr>
          <w:lang w:val="en-GB" w:eastAsia="ar-SA"/>
        </w:rPr>
        <w:t xml:space="preserve">; </w:t>
      </w:r>
      <w:r w:rsidRPr="000E33AA">
        <w:rPr>
          <w:lang w:val="en-GB"/>
        </w:rPr>
        <w:t>Grizel, 1985</w:t>
      </w:r>
      <w:r w:rsidRPr="000E33AA">
        <w:rPr>
          <w:lang w:val="en-GB" w:eastAsia="ar-SA"/>
        </w:rPr>
        <w:t xml:space="preserve">; </w:t>
      </w:r>
      <w:r w:rsidRPr="000E33AA">
        <w:rPr>
          <w:lang w:val="en-GB"/>
        </w:rPr>
        <w:t xml:space="preserve">Grizel </w:t>
      </w:r>
      <w:r w:rsidRPr="000E33AA">
        <w:rPr>
          <w:i/>
          <w:lang w:val="en-GB"/>
        </w:rPr>
        <w:t>et al</w:t>
      </w:r>
      <w:r w:rsidRPr="000E33AA">
        <w:rPr>
          <w:lang w:val="en-GB"/>
        </w:rPr>
        <w:t>., 1974</w:t>
      </w:r>
      <w:r w:rsidRPr="000E33AA">
        <w:rPr>
          <w:lang w:val="en-GB" w:eastAsia="ar-SA"/>
        </w:rPr>
        <w:t xml:space="preserve">), although these gross signs are not specific for infection with </w:t>
      </w:r>
      <w:r w:rsidRPr="000E33AA">
        <w:rPr>
          <w:i/>
          <w:lang w:val="en-GB" w:eastAsia="ar-SA"/>
        </w:rPr>
        <w:t>M. </w:t>
      </w:r>
      <w:proofErr w:type="spellStart"/>
      <w:r w:rsidRPr="000E33AA">
        <w:rPr>
          <w:i/>
          <w:lang w:val="en-GB" w:eastAsia="ar-SA"/>
        </w:rPr>
        <w:t>refringens</w:t>
      </w:r>
      <w:proofErr w:type="spellEnd"/>
      <w:r w:rsidRPr="000E33AA">
        <w:rPr>
          <w:lang w:val="en-GB" w:eastAsia="ar-SA"/>
        </w:rPr>
        <w:t>. Reduced growth rate and inhibition of gonad development were reported for infected mussels (</w:t>
      </w:r>
      <w:r w:rsidRPr="000E33AA">
        <w:rPr>
          <w:lang w:val="en-GB"/>
        </w:rPr>
        <w:t xml:space="preserve">Villalba </w:t>
      </w:r>
      <w:r w:rsidRPr="000E33AA">
        <w:rPr>
          <w:i/>
          <w:lang w:val="en-GB"/>
        </w:rPr>
        <w:t>et al</w:t>
      </w:r>
      <w:r w:rsidRPr="000E33AA">
        <w:rPr>
          <w:lang w:val="en-GB"/>
        </w:rPr>
        <w:t>., 1993a</w:t>
      </w:r>
      <w:r w:rsidRPr="000E33AA">
        <w:rPr>
          <w:lang w:val="en-GB" w:eastAsia="ar-SA"/>
        </w:rPr>
        <w:t>).</w:t>
      </w:r>
    </w:p>
    <w:p w14:paraId="38F235B2" w14:textId="77777777" w:rsidR="003224BA" w:rsidRPr="000E33AA" w:rsidRDefault="003224BA" w:rsidP="003224BA">
      <w:pPr>
        <w:pStyle w:val="111"/>
      </w:pPr>
      <w:r w:rsidRPr="000E33AA">
        <w:t>2.3.4.</w:t>
      </w:r>
      <w:r w:rsidRPr="000E33AA">
        <w:tab/>
        <w:t>Modes of transmission and life cycle</w:t>
      </w:r>
    </w:p>
    <w:p w14:paraId="3F02BFC9" w14:textId="77777777" w:rsidR="003224BA" w:rsidRPr="000E33AA" w:rsidRDefault="003224BA" w:rsidP="003224BA">
      <w:pPr>
        <w:pStyle w:val="Para3"/>
        <w:rPr>
          <w:lang w:val="en-GB"/>
        </w:rPr>
      </w:pPr>
      <w:r w:rsidRPr="000E33AA">
        <w:rPr>
          <w:lang w:val="en-GB"/>
        </w:rPr>
        <w:t xml:space="preserve">Horizontal transmission of </w:t>
      </w:r>
      <w:r w:rsidRPr="000E33AA">
        <w:rPr>
          <w:i/>
          <w:iCs/>
          <w:lang w:val="en-GB"/>
        </w:rPr>
        <w:t>M</w:t>
      </w:r>
      <w:r w:rsidRPr="000E33AA">
        <w:rPr>
          <w:i/>
          <w:iCs/>
          <w:lang w:val="en-GB" w:eastAsia="ar-SA"/>
        </w:rPr>
        <w:t>. </w:t>
      </w:r>
      <w:proofErr w:type="spellStart"/>
      <w:r w:rsidRPr="000E33AA">
        <w:rPr>
          <w:i/>
          <w:iCs/>
          <w:lang w:val="en-GB"/>
        </w:rPr>
        <w:t>refringens</w:t>
      </w:r>
      <w:proofErr w:type="spellEnd"/>
      <w:r w:rsidRPr="000E33AA">
        <w:rPr>
          <w:lang w:val="en-GB"/>
        </w:rPr>
        <w:t xml:space="preserve"> occurs, probably via an intermediate host (</w:t>
      </w:r>
      <w:proofErr w:type="spellStart"/>
      <w:r w:rsidRPr="000E33AA">
        <w:rPr>
          <w:lang w:val="en-GB"/>
        </w:rPr>
        <w:t>Audemard</w:t>
      </w:r>
      <w:proofErr w:type="spellEnd"/>
      <w:r w:rsidRPr="000E33AA">
        <w:rPr>
          <w:lang w:val="en-GB"/>
        </w:rPr>
        <w:t xml:space="preserve"> </w:t>
      </w:r>
      <w:r w:rsidRPr="000E33AA">
        <w:rPr>
          <w:i/>
          <w:iCs/>
          <w:lang w:val="en-GB"/>
        </w:rPr>
        <w:t>et al.,</w:t>
      </w:r>
      <w:r w:rsidRPr="000E33AA">
        <w:rPr>
          <w:lang w:val="en-GB"/>
        </w:rPr>
        <w:t xml:space="preserve"> 2002; Carrasco </w:t>
      </w:r>
      <w:r w:rsidRPr="000E33AA">
        <w:rPr>
          <w:i/>
          <w:iCs/>
          <w:lang w:val="en-GB"/>
        </w:rPr>
        <w:t>et al.,</w:t>
      </w:r>
      <w:r w:rsidRPr="000E33AA">
        <w:rPr>
          <w:lang w:val="en-GB"/>
        </w:rPr>
        <w:t xml:space="preserve"> 2008b). The parasite could be experimentally transmitted from </w:t>
      </w:r>
      <w:r w:rsidRPr="000E33AA">
        <w:rPr>
          <w:i/>
          <w:iCs/>
          <w:lang w:val="en-GB"/>
        </w:rPr>
        <w:t>O</w:t>
      </w:r>
      <w:r w:rsidRPr="000E33AA">
        <w:rPr>
          <w:i/>
          <w:iCs/>
          <w:lang w:val="en-GB" w:eastAsia="ar-SA"/>
        </w:rPr>
        <w:t>. </w:t>
      </w:r>
      <w:r w:rsidRPr="000E33AA">
        <w:rPr>
          <w:i/>
          <w:iCs/>
          <w:lang w:val="en-GB"/>
        </w:rPr>
        <w:t>edulis</w:t>
      </w:r>
      <w:r w:rsidRPr="000E33AA">
        <w:rPr>
          <w:lang w:val="en-GB"/>
        </w:rPr>
        <w:t xml:space="preserve"> and </w:t>
      </w:r>
      <w:r w:rsidRPr="000E33AA">
        <w:rPr>
          <w:i/>
          <w:iCs/>
          <w:lang w:val="en-GB"/>
        </w:rPr>
        <w:t>M. </w:t>
      </w:r>
      <w:proofErr w:type="spellStart"/>
      <w:r w:rsidRPr="000E33AA">
        <w:rPr>
          <w:i/>
          <w:iCs/>
          <w:lang w:val="en-GB"/>
        </w:rPr>
        <w:t>galloprovincialis</w:t>
      </w:r>
      <w:proofErr w:type="spellEnd"/>
      <w:r w:rsidRPr="000E33AA">
        <w:rPr>
          <w:lang w:val="en-GB"/>
        </w:rPr>
        <w:t xml:space="preserve"> to the copepod </w:t>
      </w:r>
      <w:proofErr w:type="spellStart"/>
      <w:r w:rsidRPr="000E33AA">
        <w:rPr>
          <w:i/>
          <w:iCs/>
          <w:lang w:val="en-GB"/>
        </w:rPr>
        <w:t>Paracartia</w:t>
      </w:r>
      <w:proofErr w:type="spellEnd"/>
      <w:r w:rsidRPr="000E33AA">
        <w:rPr>
          <w:i/>
          <w:iCs/>
          <w:lang w:val="en-GB"/>
        </w:rPr>
        <w:t xml:space="preserve"> </w:t>
      </w:r>
      <w:proofErr w:type="spellStart"/>
      <w:r w:rsidRPr="000E33AA">
        <w:rPr>
          <w:i/>
          <w:iCs/>
          <w:lang w:val="en-GB"/>
        </w:rPr>
        <w:t>grani</w:t>
      </w:r>
      <w:proofErr w:type="spellEnd"/>
      <w:r w:rsidRPr="000E33AA">
        <w:rPr>
          <w:i/>
          <w:iCs/>
          <w:lang w:val="en-GB"/>
        </w:rPr>
        <w:t xml:space="preserve"> </w:t>
      </w:r>
      <w:r w:rsidRPr="000E33AA">
        <w:rPr>
          <w:lang w:val="en-GB"/>
        </w:rPr>
        <w:t>(</w:t>
      </w:r>
      <w:proofErr w:type="spellStart"/>
      <w:r w:rsidRPr="000E33AA">
        <w:rPr>
          <w:lang w:val="en-GB"/>
        </w:rPr>
        <w:t>Audemard</w:t>
      </w:r>
      <w:proofErr w:type="spellEnd"/>
      <w:r w:rsidRPr="000E33AA">
        <w:rPr>
          <w:lang w:val="en-GB"/>
        </w:rPr>
        <w:t xml:space="preserve"> </w:t>
      </w:r>
      <w:r w:rsidRPr="000E33AA">
        <w:rPr>
          <w:i/>
          <w:iCs/>
          <w:lang w:val="en-GB"/>
        </w:rPr>
        <w:t>et al.,</w:t>
      </w:r>
      <w:r w:rsidRPr="000E33AA">
        <w:rPr>
          <w:lang w:val="en-GB"/>
        </w:rPr>
        <w:t xml:space="preserve"> 2002; Carrasco </w:t>
      </w:r>
      <w:r w:rsidRPr="000E33AA">
        <w:rPr>
          <w:i/>
          <w:iCs/>
          <w:lang w:val="en-GB"/>
        </w:rPr>
        <w:t>et al.,</w:t>
      </w:r>
      <w:r w:rsidRPr="000E33AA">
        <w:rPr>
          <w:lang w:val="en-GB"/>
        </w:rPr>
        <w:t xml:space="preserve"> 2008b). Transmission from </w:t>
      </w:r>
      <w:r w:rsidRPr="000E33AA">
        <w:rPr>
          <w:i/>
          <w:iCs/>
          <w:lang w:val="en-GB"/>
        </w:rPr>
        <w:t>P. </w:t>
      </w:r>
      <w:proofErr w:type="spellStart"/>
      <w:r w:rsidRPr="000E33AA">
        <w:rPr>
          <w:i/>
          <w:iCs/>
          <w:lang w:val="en-GB"/>
        </w:rPr>
        <w:t>grani</w:t>
      </w:r>
      <w:proofErr w:type="spellEnd"/>
      <w:r w:rsidRPr="000E33AA">
        <w:rPr>
          <w:lang w:val="en-GB"/>
        </w:rPr>
        <w:t xml:space="preserve"> to </w:t>
      </w:r>
      <w:r w:rsidRPr="000E33AA">
        <w:rPr>
          <w:i/>
          <w:iCs/>
          <w:lang w:val="en-GB"/>
        </w:rPr>
        <w:t>O. edulis</w:t>
      </w:r>
      <w:r w:rsidRPr="000E33AA">
        <w:rPr>
          <w:lang w:val="en-GB"/>
        </w:rPr>
        <w:t xml:space="preserve"> or </w:t>
      </w:r>
      <w:r w:rsidRPr="000E33AA">
        <w:rPr>
          <w:i/>
          <w:iCs/>
          <w:lang w:val="en-GB"/>
        </w:rPr>
        <w:t xml:space="preserve">M. </w:t>
      </w:r>
      <w:proofErr w:type="spellStart"/>
      <w:r w:rsidRPr="000E33AA">
        <w:rPr>
          <w:i/>
          <w:iCs/>
          <w:lang w:val="en-GB"/>
        </w:rPr>
        <w:t>galloprovincialis</w:t>
      </w:r>
      <w:proofErr w:type="spellEnd"/>
      <w:r w:rsidRPr="000E33AA">
        <w:rPr>
          <w:lang w:val="en-GB"/>
        </w:rPr>
        <w:t xml:space="preserve"> has not been demonstrated experimentally (</w:t>
      </w:r>
      <w:proofErr w:type="spellStart"/>
      <w:r w:rsidRPr="000E33AA">
        <w:rPr>
          <w:lang w:val="en-GB"/>
        </w:rPr>
        <w:t>Audemard</w:t>
      </w:r>
      <w:proofErr w:type="spellEnd"/>
      <w:r w:rsidRPr="000E33AA">
        <w:rPr>
          <w:lang w:val="en-GB"/>
        </w:rPr>
        <w:t xml:space="preserve"> </w:t>
      </w:r>
      <w:r w:rsidRPr="000E33AA">
        <w:rPr>
          <w:i/>
          <w:iCs/>
          <w:lang w:val="en-GB"/>
        </w:rPr>
        <w:t>et al.,</w:t>
      </w:r>
      <w:r w:rsidRPr="000E33AA">
        <w:rPr>
          <w:lang w:val="en-GB"/>
        </w:rPr>
        <w:t xml:space="preserve"> 2002; Carrasco </w:t>
      </w:r>
      <w:r w:rsidRPr="000E33AA">
        <w:rPr>
          <w:i/>
          <w:iCs/>
          <w:lang w:val="en-GB"/>
        </w:rPr>
        <w:t>et al.,</w:t>
      </w:r>
      <w:r w:rsidRPr="000E33AA">
        <w:rPr>
          <w:lang w:val="en-GB"/>
        </w:rPr>
        <w:t xml:space="preserve"> 2008b). In oysters, the early stages of disease occur in the oesophagus, stomach, palps and even gill epithelia. It is thought that initial infection occurs via feeding currents. In mussels, the early stages have been observed in the epithelium of the gills, mantle, </w:t>
      </w:r>
      <w:proofErr w:type="gramStart"/>
      <w:r w:rsidRPr="000E33AA">
        <w:rPr>
          <w:lang w:val="en-GB"/>
        </w:rPr>
        <w:t>stomach</w:t>
      </w:r>
      <w:proofErr w:type="gramEnd"/>
      <w:r w:rsidRPr="000E33AA">
        <w:rPr>
          <w:lang w:val="en-GB"/>
        </w:rPr>
        <w:t xml:space="preserve"> and primary digestive tubules (Carrasco </w:t>
      </w:r>
      <w:r w:rsidRPr="000E33AA">
        <w:rPr>
          <w:i/>
          <w:iCs/>
          <w:lang w:val="en-GB"/>
        </w:rPr>
        <w:t>et al.,</w:t>
      </w:r>
      <w:r w:rsidRPr="000E33AA">
        <w:rPr>
          <w:lang w:val="en-GB"/>
        </w:rPr>
        <w:t xml:space="preserve"> 2008a).</w:t>
      </w:r>
    </w:p>
    <w:p w14:paraId="67845EDB" w14:textId="77777777" w:rsidR="003224BA" w:rsidRPr="000E33AA" w:rsidRDefault="003224BA" w:rsidP="003224BA">
      <w:pPr>
        <w:pStyle w:val="Para3"/>
        <w:rPr>
          <w:lang w:val="en-GB" w:eastAsia="ar-SA"/>
        </w:rPr>
      </w:pPr>
      <w:r w:rsidRPr="000E33AA">
        <w:rPr>
          <w:lang w:val="en-GB" w:eastAsia="ar-SA"/>
        </w:rPr>
        <w:lastRenderedPageBreak/>
        <w:t xml:space="preserve">The life cycle of </w:t>
      </w:r>
      <w:r w:rsidRPr="000E33AA">
        <w:rPr>
          <w:i/>
          <w:lang w:val="en-GB"/>
        </w:rPr>
        <w:t>M. </w:t>
      </w:r>
      <w:proofErr w:type="spellStart"/>
      <w:r w:rsidRPr="000E33AA">
        <w:rPr>
          <w:i/>
          <w:lang w:val="en-GB"/>
        </w:rPr>
        <w:t>refringens</w:t>
      </w:r>
      <w:proofErr w:type="spellEnd"/>
      <w:r w:rsidRPr="000E33AA">
        <w:rPr>
          <w:lang w:val="en-GB" w:eastAsia="ar-SA"/>
        </w:rPr>
        <w:t xml:space="preserve"> is suspected to be indirect and may include </w:t>
      </w:r>
      <w:r w:rsidRPr="000E33AA">
        <w:rPr>
          <w:i/>
          <w:lang w:val="en-GB" w:eastAsia="ar-SA"/>
        </w:rPr>
        <w:t>P. </w:t>
      </w:r>
      <w:proofErr w:type="spellStart"/>
      <w:r w:rsidRPr="000E33AA">
        <w:rPr>
          <w:i/>
          <w:lang w:val="en-GB" w:eastAsia="ar-SA"/>
        </w:rPr>
        <w:t>grani</w:t>
      </w:r>
      <w:proofErr w:type="spellEnd"/>
      <w:r w:rsidRPr="000E33AA">
        <w:rPr>
          <w:i/>
          <w:lang w:val="en-GB" w:eastAsia="ar-SA"/>
        </w:rPr>
        <w:t xml:space="preserve"> </w:t>
      </w:r>
      <w:r w:rsidRPr="000E33AA">
        <w:rPr>
          <w:lang w:val="en-GB" w:eastAsia="ar-SA"/>
        </w:rPr>
        <w:t>(</w:t>
      </w:r>
      <w:proofErr w:type="spellStart"/>
      <w:r w:rsidRPr="000E33AA">
        <w:rPr>
          <w:lang w:val="en-GB"/>
        </w:rPr>
        <w:t>Audemard</w:t>
      </w:r>
      <w:proofErr w:type="spellEnd"/>
      <w:r w:rsidRPr="000E33AA">
        <w:rPr>
          <w:lang w:val="en-GB"/>
        </w:rPr>
        <w:t xml:space="preserve"> </w:t>
      </w:r>
      <w:r w:rsidRPr="000E33AA">
        <w:rPr>
          <w:i/>
          <w:lang w:val="en-GB"/>
        </w:rPr>
        <w:t>et al.,</w:t>
      </w:r>
      <w:r w:rsidRPr="000E33AA">
        <w:rPr>
          <w:lang w:val="en-GB"/>
        </w:rPr>
        <w:t xml:space="preserve"> 2001; 2002</w:t>
      </w:r>
      <w:r w:rsidRPr="000E33AA">
        <w:rPr>
          <w:lang w:val="en-GB" w:eastAsia="ar-SA"/>
        </w:rPr>
        <w:t xml:space="preserve">), at least in pond systems. Other species (see Sections 2.2.5 and 2.2.6) might be involved as reservoirs or vectors in the </w:t>
      </w:r>
      <w:r w:rsidRPr="000E33AA">
        <w:rPr>
          <w:i/>
          <w:lang w:val="en-GB" w:eastAsia="ar-SA"/>
        </w:rPr>
        <w:t>M. </w:t>
      </w:r>
      <w:proofErr w:type="spellStart"/>
      <w:r w:rsidRPr="000E33AA">
        <w:rPr>
          <w:i/>
          <w:lang w:val="en-GB" w:eastAsia="ar-SA"/>
        </w:rPr>
        <w:t>refringens</w:t>
      </w:r>
      <w:proofErr w:type="spellEnd"/>
      <w:r w:rsidRPr="000E33AA">
        <w:rPr>
          <w:lang w:val="en-GB" w:eastAsia="ar-SA"/>
        </w:rPr>
        <w:t xml:space="preserve"> life cycle but their role has not been demonstrated).</w:t>
      </w:r>
    </w:p>
    <w:p w14:paraId="5C37D36B" w14:textId="77777777" w:rsidR="003224BA" w:rsidRPr="000E33AA" w:rsidRDefault="003224BA" w:rsidP="003224BA">
      <w:pPr>
        <w:pStyle w:val="Para3"/>
        <w:rPr>
          <w:lang w:val="en-GB" w:eastAsia="ar-SA"/>
        </w:rPr>
      </w:pPr>
      <w:r w:rsidRPr="000E33AA">
        <w:rPr>
          <w:lang w:val="en-GB" w:eastAsia="ar-SA"/>
        </w:rPr>
        <w:t xml:space="preserve">The detection of </w:t>
      </w:r>
      <w:r w:rsidRPr="000E33AA">
        <w:rPr>
          <w:i/>
          <w:iCs/>
          <w:lang w:val="en-GB" w:eastAsia="ar-SA"/>
        </w:rPr>
        <w:t xml:space="preserve">M. </w:t>
      </w:r>
      <w:proofErr w:type="spellStart"/>
      <w:r w:rsidRPr="000E33AA">
        <w:rPr>
          <w:i/>
          <w:iCs/>
          <w:lang w:val="en-GB" w:eastAsia="ar-SA"/>
        </w:rPr>
        <w:t>refringens</w:t>
      </w:r>
      <w:proofErr w:type="spellEnd"/>
      <w:r w:rsidRPr="000E33AA">
        <w:rPr>
          <w:lang w:val="en-GB" w:eastAsia="ar-SA"/>
        </w:rPr>
        <w:t xml:space="preserve"> DNA in plankton, particularly nanoplankton, and in the benthos, suggests their involvement in the parasite </w:t>
      </w:r>
      <w:proofErr w:type="gramStart"/>
      <w:r w:rsidRPr="000E33AA">
        <w:rPr>
          <w:lang w:val="en-GB" w:eastAsia="ar-SA"/>
        </w:rPr>
        <w:t>life-cycle</w:t>
      </w:r>
      <w:proofErr w:type="gramEnd"/>
      <w:r w:rsidRPr="000E33AA">
        <w:rPr>
          <w:lang w:val="en-GB" w:eastAsia="ar-SA"/>
        </w:rPr>
        <w:t xml:space="preserve"> including transmission and storage or possible overwintering, respectively (</w:t>
      </w:r>
      <w:proofErr w:type="spellStart"/>
      <w:r w:rsidRPr="000E33AA">
        <w:rPr>
          <w:lang w:val="en-GB" w:eastAsia="ar-SA"/>
        </w:rPr>
        <w:t>Mérou</w:t>
      </w:r>
      <w:proofErr w:type="spellEnd"/>
      <w:r w:rsidRPr="000E33AA">
        <w:rPr>
          <w:lang w:val="en-GB" w:eastAsia="ar-SA"/>
        </w:rPr>
        <w:t xml:space="preserve"> </w:t>
      </w:r>
      <w:r w:rsidRPr="000E33AA">
        <w:rPr>
          <w:i/>
          <w:iCs/>
          <w:lang w:val="en-GB" w:eastAsia="ar-SA"/>
        </w:rPr>
        <w:t>et al.</w:t>
      </w:r>
      <w:r w:rsidRPr="000E33AA">
        <w:rPr>
          <w:lang w:val="en-GB" w:eastAsia="ar-SA"/>
        </w:rPr>
        <w:t>, 2023).</w:t>
      </w:r>
    </w:p>
    <w:p w14:paraId="64B6A43C" w14:textId="77777777" w:rsidR="003224BA" w:rsidRPr="000E33AA" w:rsidRDefault="003224BA" w:rsidP="003224BA">
      <w:pPr>
        <w:pStyle w:val="111"/>
      </w:pPr>
      <w:r w:rsidRPr="000E33AA">
        <w:t>2.3.5.</w:t>
      </w:r>
      <w:r w:rsidRPr="000E33AA">
        <w:tab/>
        <w:t xml:space="preserve">Environmental factors </w:t>
      </w:r>
    </w:p>
    <w:p w14:paraId="4DC76F02" w14:textId="77777777" w:rsidR="003224BA" w:rsidRPr="000E33AA" w:rsidRDefault="003224BA" w:rsidP="003224BA">
      <w:pPr>
        <w:pStyle w:val="Para3"/>
        <w:spacing w:after="200"/>
        <w:rPr>
          <w:lang w:val="en-GB" w:eastAsia="ar-SA" w:bidi="en-US"/>
        </w:rPr>
      </w:pPr>
      <w:r w:rsidRPr="000E33AA">
        <w:rPr>
          <w:lang w:val="en-GB" w:eastAsia="ar-SA"/>
        </w:rPr>
        <w:t xml:space="preserve">The threshold temperature for parasite sporulation and transmission is </w:t>
      </w:r>
      <w:smartTag w:uri="urn:schemas-microsoft-com:office:smarttags" w:element="metricconverter">
        <w:smartTagPr>
          <w:attr w:name="ProductID" w:val="17ﾰC"/>
        </w:smartTagPr>
        <w:r w:rsidRPr="000E33AA">
          <w:rPr>
            <w:lang w:val="en-GB" w:eastAsia="ar-SA"/>
          </w:rPr>
          <w:t>17°C</w:t>
        </w:r>
      </w:smartTag>
      <w:r w:rsidRPr="000E33AA">
        <w:rPr>
          <w:lang w:val="en-GB" w:eastAsia="ar-SA"/>
        </w:rPr>
        <w:t>. This temperature is common in estuaries or bays where prevalence is usually higher in the upper parts of the water column (</w:t>
      </w:r>
      <w:proofErr w:type="spellStart"/>
      <w:r w:rsidRPr="000E33AA">
        <w:rPr>
          <w:lang w:val="en-GB"/>
        </w:rPr>
        <w:t>Audemard</w:t>
      </w:r>
      <w:proofErr w:type="spellEnd"/>
      <w:r w:rsidRPr="000E33AA">
        <w:rPr>
          <w:lang w:val="en-GB"/>
        </w:rPr>
        <w:t xml:space="preserve"> </w:t>
      </w:r>
      <w:r w:rsidRPr="000E33AA">
        <w:rPr>
          <w:i/>
          <w:lang w:val="en-GB"/>
        </w:rPr>
        <w:t>et al.,</w:t>
      </w:r>
      <w:r w:rsidRPr="000E33AA">
        <w:rPr>
          <w:lang w:val="en-GB"/>
        </w:rPr>
        <w:t xml:space="preserve"> 2001</w:t>
      </w:r>
      <w:r w:rsidRPr="000E33AA">
        <w:rPr>
          <w:lang w:val="en-GB" w:eastAsia="ar-SA"/>
        </w:rPr>
        <w:t xml:space="preserve">; </w:t>
      </w:r>
      <w:r w:rsidRPr="000E33AA">
        <w:rPr>
          <w:rFonts w:cs="Arial"/>
          <w:lang w:val="en-GB"/>
        </w:rPr>
        <w:t xml:space="preserve">Berthe </w:t>
      </w:r>
      <w:r w:rsidRPr="000E33AA">
        <w:rPr>
          <w:rFonts w:cs="Arial"/>
          <w:i/>
          <w:lang w:val="en-GB"/>
        </w:rPr>
        <w:t>et al</w:t>
      </w:r>
      <w:r w:rsidRPr="000E33AA">
        <w:rPr>
          <w:rFonts w:cs="Arial"/>
          <w:lang w:val="en-GB"/>
        </w:rPr>
        <w:t>., 2004</w:t>
      </w:r>
      <w:r w:rsidRPr="000E33AA">
        <w:rPr>
          <w:lang w:val="en-GB" w:eastAsia="ar-SA"/>
        </w:rPr>
        <w:t xml:space="preserve">; </w:t>
      </w:r>
      <w:r w:rsidRPr="000E33AA">
        <w:rPr>
          <w:lang w:val="en-GB"/>
        </w:rPr>
        <w:t xml:space="preserve">Carrasco </w:t>
      </w:r>
      <w:r w:rsidRPr="000E33AA">
        <w:rPr>
          <w:i/>
          <w:lang w:val="en-GB"/>
        </w:rPr>
        <w:t>et al.,</w:t>
      </w:r>
      <w:r w:rsidRPr="000E33AA">
        <w:rPr>
          <w:lang w:val="en-GB"/>
        </w:rPr>
        <w:t xml:space="preserve"> 2007</w:t>
      </w:r>
      <w:r w:rsidRPr="000E33AA">
        <w:rPr>
          <w:lang w:val="en-GB" w:eastAsia="ar-SA"/>
        </w:rPr>
        <w:t xml:space="preserve">; </w:t>
      </w:r>
      <w:r w:rsidRPr="000E33AA">
        <w:rPr>
          <w:lang w:val="en-GB"/>
        </w:rPr>
        <w:t>Grizel, 1985</w:t>
      </w:r>
      <w:r w:rsidRPr="000E33AA">
        <w:rPr>
          <w:lang w:val="en-GB" w:eastAsia="ar-SA"/>
        </w:rPr>
        <w:t xml:space="preserve">). </w:t>
      </w:r>
      <w:r w:rsidRPr="000E33AA">
        <w:rPr>
          <w:lang w:val="en-GB" w:eastAsia="ar-SA" w:bidi="en-US"/>
        </w:rPr>
        <w:t xml:space="preserve">Infection with </w:t>
      </w:r>
      <w:r w:rsidRPr="000E33AA">
        <w:rPr>
          <w:i/>
          <w:iCs/>
          <w:lang w:val="en-GB" w:eastAsia="ar-SA" w:bidi="en-US"/>
        </w:rPr>
        <w:t>M. </w:t>
      </w:r>
      <w:proofErr w:type="spellStart"/>
      <w:r w:rsidRPr="000E33AA">
        <w:rPr>
          <w:i/>
          <w:iCs/>
          <w:lang w:val="en-GB" w:eastAsia="ar-SA" w:bidi="en-US"/>
        </w:rPr>
        <w:t>refringens</w:t>
      </w:r>
      <w:proofErr w:type="spellEnd"/>
      <w:r w:rsidRPr="000E33AA">
        <w:rPr>
          <w:lang w:val="en-GB" w:eastAsia="ar-SA" w:bidi="en-US"/>
        </w:rPr>
        <w:t xml:space="preserve"> is seldom observed in open sea waters (</w:t>
      </w:r>
      <w:r w:rsidRPr="000E33AA">
        <w:rPr>
          <w:lang w:val="en-GB"/>
        </w:rPr>
        <w:t>Grizel, 1985</w:t>
      </w:r>
      <w:r w:rsidRPr="000E33AA">
        <w:rPr>
          <w:lang w:val="en-GB" w:eastAsia="ar-SA" w:bidi="en-US"/>
        </w:rPr>
        <w:t xml:space="preserve">). High salinity and water renewal could be detrimental to </w:t>
      </w:r>
      <w:r w:rsidRPr="000E33AA">
        <w:rPr>
          <w:i/>
          <w:iCs/>
          <w:lang w:val="en-GB" w:eastAsia="ar-SA" w:bidi="en-US"/>
        </w:rPr>
        <w:t>M. </w:t>
      </w:r>
      <w:proofErr w:type="spellStart"/>
      <w:r w:rsidRPr="000E33AA">
        <w:rPr>
          <w:i/>
          <w:iCs/>
          <w:lang w:val="en-GB" w:eastAsia="ar-SA" w:bidi="en-US"/>
        </w:rPr>
        <w:t>refringens</w:t>
      </w:r>
      <w:proofErr w:type="spellEnd"/>
      <w:r w:rsidRPr="000E33AA">
        <w:rPr>
          <w:lang w:val="en-GB" w:eastAsia="ar-SA" w:bidi="en-US"/>
        </w:rPr>
        <w:t xml:space="preserve"> development and transmission, although these parameters appear to be less significant than temperature (</w:t>
      </w:r>
      <w:proofErr w:type="spellStart"/>
      <w:r w:rsidRPr="000E33AA">
        <w:rPr>
          <w:lang w:val="en-GB"/>
        </w:rPr>
        <w:t>Audemard</w:t>
      </w:r>
      <w:proofErr w:type="spellEnd"/>
      <w:r w:rsidRPr="000E33AA">
        <w:rPr>
          <w:lang w:val="en-GB"/>
        </w:rPr>
        <w:t xml:space="preserve"> </w:t>
      </w:r>
      <w:r w:rsidRPr="000E33AA">
        <w:rPr>
          <w:i/>
          <w:lang w:val="en-GB"/>
        </w:rPr>
        <w:t>et al.,</w:t>
      </w:r>
      <w:r w:rsidRPr="000E33AA">
        <w:rPr>
          <w:lang w:val="en-GB"/>
        </w:rPr>
        <w:t xml:space="preserve"> 2001</w:t>
      </w:r>
      <w:r w:rsidRPr="000E33AA">
        <w:rPr>
          <w:lang w:val="en-GB" w:eastAsia="ar-SA" w:bidi="en-US"/>
        </w:rPr>
        <w:t>).</w:t>
      </w:r>
    </w:p>
    <w:p w14:paraId="76FA7810" w14:textId="77777777" w:rsidR="003224BA" w:rsidRPr="000E33AA" w:rsidRDefault="003224BA" w:rsidP="003224BA">
      <w:pPr>
        <w:pStyle w:val="Para3"/>
        <w:spacing w:after="200"/>
        <w:rPr>
          <w:rFonts w:eastAsia="Garamond" w:cs="Garamond"/>
          <w:lang w:val="en-GB" w:eastAsia="ar-SA"/>
        </w:rPr>
      </w:pPr>
      <w:r w:rsidRPr="000E33AA">
        <w:rPr>
          <w:lang w:val="en-GB" w:eastAsia="ar-SA" w:bidi="en-US"/>
        </w:rPr>
        <w:t xml:space="preserve">Parasite DNA detection in pelagic compartments was found higher when temperature, salinity and </w:t>
      </w:r>
      <w:proofErr w:type="spellStart"/>
      <w:r w:rsidRPr="000E33AA">
        <w:rPr>
          <w:lang w:val="en-GB" w:eastAsia="ar-SA" w:bidi="en-US"/>
        </w:rPr>
        <w:t>cholorophyll</w:t>
      </w:r>
      <w:proofErr w:type="spellEnd"/>
      <w:r w:rsidRPr="000E33AA">
        <w:rPr>
          <w:lang w:val="en-GB" w:eastAsia="ar-SA" w:bidi="en-US"/>
        </w:rPr>
        <w:t>-a were higher (</w:t>
      </w:r>
      <w:proofErr w:type="spellStart"/>
      <w:r w:rsidRPr="000E33AA">
        <w:rPr>
          <w:lang w:val="en-GB" w:eastAsia="ar-SA" w:bidi="en-US"/>
        </w:rPr>
        <w:t>Mérou</w:t>
      </w:r>
      <w:proofErr w:type="spellEnd"/>
      <w:r w:rsidRPr="000E33AA">
        <w:rPr>
          <w:lang w:val="en-GB" w:eastAsia="ar-SA" w:bidi="en-US"/>
        </w:rPr>
        <w:t xml:space="preserve"> </w:t>
      </w:r>
      <w:r w:rsidRPr="000E33AA">
        <w:rPr>
          <w:i/>
          <w:lang w:val="en-GB" w:eastAsia="ar-SA" w:bidi="en-US"/>
        </w:rPr>
        <w:t>et al.</w:t>
      </w:r>
      <w:r w:rsidRPr="000E33AA">
        <w:rPr>
          <w:lang w:val="en-GB" w:eastAsia="ar-SA" w:bidi="en-US"/>
        </w:rPr>
        <w:t>, 2023).</w:t>
      </w:r>
    </w:p>
    <w:p w14:paraId="01DD03F0" w14:textId="77777777" w:rsidR="003224BA" w:rsidRPr="000E33AA" w:rsidRDefault="003224BA" w:rsidP="003224BA">
      <w:pPr>
        <w:pStyle w:val="111"/>
      </w:pPr>
      <w:r w:rsidRPr="000E33AA">
        <w:t>2.3.6.</w:t>
      </w:r>
      <w:r w:rsidRPr="000E33AA">
        <w:tab/>
        <w:t>Geographical distribution</w:t>
      </w:r>
    </w:p>
    <w:p w14:paraId="16ECC710" w14:textId="77777777" w:rsidR="003224BA" w:rsidRPr="000E33AA" w:rsidRDefault="003224BA" w:rsidP="003224BA">
      <w:pPr>
        <w:pStyle w:val="Para3"/>
        <w:rPr>
          <w:lang w:val="en-GB"/>
        </w:rPr>
      </w:pPr>
      <w:r w:rsidRPr="000E33AA">
        <w:rPr>
          <w:lang w:val="en-GB" w:eastAsia="ar-SA"/>
        </w:rPr>
        <w:t>Reported in Europe and North Africa.</w:t>
      </w:r>
    </w:p>
    <w:p w14:paraId="149D5F20" w14:textId="77777777" w:rsidR="003224BA" w:rsidRPr="000E33AA" w:rsidRDefault="003224BA" w:rsidP="003224BA">
      <w:pPr>
        <w:pStyle w:val="Para3"/>
        <w:rPr>
          <w:lang w:val="en-GB" w:eastAsia="fr-FR"/>
        </w:rPr>
      </w:pPr>
      <w:r w:rsidRPr="000E33AA">
        <w:rPr>
          <w:lang w:val="en-GB" w:eastAsia="fr-FR"/>
        </w:rPr>
        <w:t>See WAHIS (</w:t>
      </w:r>
      <w:hyperlink r:id="rId10" w:anchor="/home" w:history="1">
        <w:r w:rsidRPr="000E33AA">
          <w:rPr>
            <w:rStyle w:val="Hyperlink"/>
            <w:lang w:val="en-GB" w:eastAsia="fr-FR"/>
          </w:rPr>
          <w:t>https://wahis.woah.org/#/home</w:t>
        </w:r>
      </w:hyperlink>
      <w:r w:rsidRPr="000E33AA">
        <w:rPr>
          <w:lang w:val="en-GB" w:eastAsia="fr-FR"/>
        </w:rPr>
        <w:t>) for recent information on distribution at the country level.</w:t>
      </w:r>
    </w:p>
    <w:p w14:paraId="7456FC7A" w14:textId="77777777" w:rsidR="003224BA" w:rsidRPr="000E33AA" w:rsidRDefault="003224BA" w:rsidP="003224BA">
      <w:pPr>
        <w:pStyle w:val="11"/>
        <w:rPr>
          <w:lang w:val="en-GB"/>
        </w:rPr>
      </w:pPr>
      <w:r w:rsidRPr="000E33AA">
        <w:rPr>
          <w:lang w:val="en-GB"/>
        </w:rPr>
        <w:t>2.4.</w:t>
      </w:r>
      <w:r w:rsidRPr="000E33AA">
        <w:rPr>
          <w:lang w:val="en-GB"/>
        </w:rPr>
        <w:tab/>
        <w:t xml:space="preserve">Biosecurity and disease control strategies </w:t>
      </w:r>
    </w:p>
    <w:p w14:paraId="4820DAD1" w14:textId="77777777" w:rsidR="003224BA" w:rsidRPr="000E33AA" w:rsidRDefault="003224BA" w:rsidP="003224BA">
      <w:pPr>
        <w:pStyle w:val="111"/>
      </w:pPr>
      <w:r w:rsidRPr="000E33AA">
        <w:t>2.4.1.</w:t>
      </w:r>
      <w:r w:rsidRPr="000E33AA">
        <w:tab/>
        <w:t>Vaccination</w:t>
      </w:r>
    </w:p>
    <w:p w14:paraId="2F775F90" w14:textId="77777777" w:rsidR="003224BA" w:rsidRPr="000E33AA" w:rsidRDefault="003224BA" w:rsidP="003224BA">
      <w:pPr>
        <w:pStyle w:val="Para3"/>
        <w:spacing w:after="200"/>
        <w:rPr>
          <w:lang w:val="en-GB" w:eastAsia="fr-FR"/>
        </w:rPr>
      </w:pPr>
      <w:r w:rsidRPr="000E33AA">
        <w:rPr>
          <w:lang w:val="en-GB" w:eastAsia="ar-SA"/>
        </w:rPr>
        <w:t>None.</w:t>
      </w:r>
    </w:p>
    <w:p w14:paraId="1199F6C6" w14:textId="77777777" w:rsidR="003224BA" w:rsidRPr="000E33AA" w:rsidRDefault="003224BA" w:rsidP="003224BA">
      <w:pPr>
        <w:pStyle w:val="111"/>
      </w:pPr>
      <w:r w:rsidRPr="000E33AA">
        <w:t>2.4.2.</w:t>
      </w:r>
      <w:r w:rsidRPr="000E33AA">
        <w:tab/>
        <w:t>Chemotherapy including blocking agents</w:t>
      </w:r>
    </w:p>
    <w:p w14:paraId="5A9CCD24" w14:textId="77777777" w:rsidR="003224BA" w:rsidRPr="000E33AA" w:rsidRDefault="003224BA" w:rsidP="003224BA">
      <w:pPr>
        <w:pStyle w:val="Para3"/>
        <w:spacing w:after="200"/>
        <w:rPr>
          <w:lang w:val="en-GB" w:eastAsia="fr-FR"/>
        </w:rPr>
      </w:pPr>
      <w:r w:rsidRPr="000E33AA">
        <w:rPr>
          <w:lang w:val="en-GB" w:eastAsia="ar-SA"/>
        </w:rPr>
        <w:t>None.</w:t>
      </w:r>
    </w:p>
    <w:p w14:paraId="4C76B54B" w14:textId="77777777" w:rsidR="003224BA" w:rsidRPr="000E33AA" w:rsidRDefault="003224BA" w:rsidP="003224BA">
      <w:pPr>
        <w:pStyle w:val="111"/>
      </w:pPr>
      <w:r w:rsidRPr="000E33AA">
        <w:t>2.4.3.</w:t>
      </w:r>
      <w:r w:rsidRPr="000E33AA">
        <w:tab/>
      </w:r>
      <w:proofErr w:type="spellStart"/>
      <w:r w:rsidRPr="000E33AA">
        <w:t>Immunostimulation</w:t>
      </w:r>
      <w:proofErr w:type="spellEnd"/>
    </w:p>
    <w:p w14:paraId="0115E893" w14:textId="77777777" w:rsidR="003224BA" w:rsidRPr="000E33AA" w:rsidRDefault="003224BA" w:rsidP="003224BA">
      <w:pPr>
        <w:pStyle w:val="Para3"/>
        <w:spacing w:after="200"/>
        <w:rPr>
          <w:lang w:val="en-GB" w:eastAsia="fr-FR"/>
        </w:rPr>
      </w:pPr>
      <w:r w:rsidRPr="000E33AA">
        <w:rPr>
          <w:lang w:val="en-GB" w:eastAsia="ar-SA"/>
        </w:rPr>
        <w:t>None.</w:t>
      </w:r>
    </w:p>
    <w:p w14:paraId="4087F936" w14:textId="77777777" w:rsidR="003224BA" w:rsidRPr="000E33AA" w:rsidRDefault="003224BA" w:rsidP="003224BA">
      <w:pPr>
        <w:pStyle w:val="111"/>
      </w:pPr>
      <w:r w:rsidRPr="000E33AA">
        <w:t>2.4.4.</w:t>
      </w:r>
      <w:r w:rsidRPr="000E33AA">
        <w:tab/>
        <w:t>Breeding resistant strains</w:t>
      </w:r>
    </w:p>
    <w:p w14:paraId="3B707418" w14:textId="77777777" w:rsidR="003224BA" w:rsidRPr="000E33AA" w:rsidRDefault="003224BA" w:rsidP="003224BA">
      <w:pPr>
        <w:pStyle w:val="Para3"/>
        <w:spacing w:after="200"/>
        <w:rPr>
          <w:lang w:val="en-GB" w:eastAsia="fr-FR"/>
        </w:rPr>
      </w:pPr>
      <w:r w:rsidRPr="000E33AA">
        <w:rPr>
          <w:lang w:val="en-GB" w:eastAsia="ar-SA"/>
        </w:rPr>
        <w:t>None.</w:t>
      </w:r>
    </w:p>
    <w:p w14:paraId="64229C1A" w14:textId="77777777" w:rsidR="003224BA" w:rsidRPr="000E33AA" w:rsidRDefault="003224BA" w:rsidP="003224BA">
      <w:pPr>
        <w:pStyle w:val="111"/>
      </w:pPr>
      <w:r w:rsidRPr="000E33AA">
        <w:t>2.4.5.</w:t>
      </w:r>
      <w:r w:rsidRPr="000E33AA">
        <w:tab/>
        <w:t>Inactivation methods</w:t>
      </w:r>
    </w:p>
    <w:p w14:paraId="1ECB740E" w14:textId="77777777" w:rsidR="003224BA" w:rsidRPr="000E33AA" w:rsidRDefault="003224BA" w:rsidP="003224BA">
      <w:pPr>
        <w:pStyle w:val="Para3"/>
        <w:spacing w:after="200"/>
        <w:rPr>
          <w:lang w:val="en-GB" w:eastAsia="fr-FR"/>
        </w:rPr>
      </w:pPr>
      <w:r w:rsidRPr="000E33AA">
        <w:rPr>
          <w:lang w:val="en-GB" w:eastAsia="ar-SA"/>
        </w:rPr>
        <w:t>No data available.</w:t>
      </w:r>
    </w:p>
    <w:p w14:paraId="7E2FF20F" w14:textId="77777777" w:rsidR="003224BA" w:rsidRPr="000E33AA" w:rsidRDefault="003224BA" w:rsidP="003224BA">
      <w:pPr>
        <w:pStyle w:val="111"/>
      </w:pPr>
      <w:r w:rsidRPr="000E33AA">
        <w:t>2.4.6.</w:t>
      </w:r>
      <w:r w:rsidRPr="000E33AA">
        <w:tab/>
        <w:t>Disinfection of eggs and larvae</w:t>
      </w:r>
    </w:p>
    <w:p w14:paraId="10661367" w14:textId="77777777" w:rsidR="003224BA" w:rsidRPr="000E33AA" w:rsidRDefault="003224BA" w:rsidP="003224BA">
      <w:pPr>
        <w:pStyle w:val="Para3"/>
        <w:spacing w:after="200"/>
        <w:rPr>
          <w:lang w:val="en-GB" w:eastAsia="fr-FR"/>
        </w:rPr>
      </w:pPr>
      <w:r w:rsidRPr="000E33AA">
        <w:rPr>
          <w:lang w:val="en-GB" w:eastAsia="ar-SA"/>
        </w:rPr>
        <w:t>No data available.</w:t>
      </w:r>
    </w:p>
    <w:p w14:paraId="370303E6" w14:textId="77777777" w:rsidR="003224BA" w:rsidRPr="000E33AA" w:rsidRDefault="003224BA" w:rsidP="003224BA">
      <w:pPr>
        <w:pStyle w:val="111"/>
      </w:pPr>
      <w:r w:rsidRPr="000E33AA">
        <w:t>2.4.7.</w:t>
      </w:r>
      <w:r w:rsidRPr="000E33AA">
        <w:tab/>
        <w:t>General husbandry</w:t>
      </w:r>
    </w:p>
    <w:p w14:paraId="09B97237" w14:textId="77777777" w:rsidR="003224BA" w:rsidRPr="000E33AA" w:rsidRDefault="003224BA" w:rsidP="003224BA">
      <w:pPr>
        <w:pStyle w:val="Para3"/>
        <w:spacing w:after="200"/>
        <w:rPr>
          <w:lang w:val="en-GB" w:eastAsia="ar-SA"/>
        </w:rPr>
      </w:pPr>
      <w:r w:rsidRPr="000E33AA">
        <w:rPr>
          <w:lang w:val="en-GB" w:eastAsia="ar-SA"/>
        </w:rPr>
        <w:t xml:space="preserve">Stocking at low density or in association with resistant mollusc species, such as </w:t>
      </w:r>
      <w:r w:rsidRPr="000E33AA">
        <w:rPr>
          <w:i/>
          <w:lang w:val="en-GB" w:eastAsia="ar-SA"/>
        </w:rPr>
        <w:t>Crassostrea gigas,</w:t>
      </w:r>
      <w:r w:rsidRPr="000E33AA">
        <w:rPr>
          <w:lang w:val="en-GB" w:eastAsia="ar-SA"/>
        </w:rPr>
        <w:t xml:space="preserve"> has been shown to be effective (</w:t>
      </w:r>
      <w:r w:rsidRPr="000E33AA">
        <w:rPr>
          <w:lang w:val="en-GB"/>
        </w:rPr>
        <w:t>Grizel, 1985</w:t>
      </w:r>
      <w:r w:rsidRPr="000E33AA">
        <w:rPr>
          <w:lang w:val="en-GB" w:eastAsia="ar-SA"/>
        </w:rPr>
        <w:t>). Stocking bivalves in deep zones exposed to currents seems to limit the transmission of the parasite. Considering the possible presence of the parasite in the sediment (</w:t>
      </w:r>
      <w:proofErr w:type="spellStart"/>
      <w:r w:rsidRPr="000E33AA">
        <w:rPr>
          <w:lang w:val="en-GB" w:eastAsia="ar-SA"/>
        </w:rPr>
        <w:t>Mérou</w:t>
      </w:r>
      <w:proofErr w:type="spellEnd"/>
      <w:r w:rsidRPr="000E33AA">
        <w:rPr>
          <w:lang w:val="en-GB" w:eastAsia="ar-SA"/>
        </w:rPr>
        <w:t xml:space="preserve"> </w:t>
      </w:r>
      <w:r w:rsidRPr="000E33AA">
        <w:rPr>
          <w:i/>
          <w:lang w:val="en-GB" w:eastAsia="ar-SA"/>
        </w:rPr>
        <w:t>et al.</w:t>
      </w:r>
      <w:r w:rsidRPr="000E33AA">
        <w:rPr>
          <w:lang w:val="en-GB" w:eastAsia="ar-SA"/>
        </w:rPr>
        <w:t>, 2023), maintaining bivalves at distance from the bottom should limit the number of infected animals.</w:t>
      </w:r>
    </w:p>
    <w:p w14:paraId="2A5F4B6C" w14:textId="77777777" w:rsidR="003224BA" w:rsidRPr="000E33AA" w:rsidRDefault="003224BA" w:rsidP="003224BA">
      <w:pPr>
        <w:pStyle w:val="10"/>
        <w:rPr>
          <w:lang w:val="en-GB"/>
        </w:rPr>
      </w:pPr>
      <w:r w:rsidRPr="000E33AA">
        <w:rPr>
          <w:lang w:val="en-GB"/>
        </w:rPr>
        <w:t>3.</w:t>
      </w:r>
      <w:r w:rsidRPr="000E33AA">
        <w:rPr>
          <w:rStyle w:val="1Car0"/>
          <w:lang w:val="en-GB"/>
        </w:rPr>
        <w:tab/>
        <w:t>Specimen selection, sample collection, transportation and handling</w:t>
      </w:r>
      <w:r w:rsidRPr="000E33AA">
        <w:rPr>
          <w:lang w:val="en-GB"/>
        </w:rPr>
        <w:t xml:space="preserve"> </w:t>
      </w:r>
    </w:p>
    <w:p w14:paraId="24DD44DA" w14:textId="77777777" w:rsidR="003224BA" w:rsidRPr="000E33AA" w:rsidRDefault="003224BA" w:rsidP="003224BA">
      <w:pPr>
        <w:pStyle w:val="Para12"/>
        <w:rPr>
          <w:rFonts w:cs="Arial"/>
          <w:lang w:val="en-GB"/>
        </w:rPr>
      </w:pPr>
      <w:r w:rsidRPr="000E33AA">
        <w:rPr>
          <w:rFonts w:cs="Arial"/>
          <w:lang w:val="en-GB"/>
        </w:rPr>
        <w:t>This section draws on information in Sections 2.2, 2.3 and 2.4 to identify populations, individuals and samples that are most likely to be infected.</w:t>
      </w:r>
    </w:p>
    <w:p w14:paraId="57A73822" w14:textId="77777777" w:rsidR="003224BA" w:rsidRPr="000E33AA" w:rsidRDefault="003224BA" w:rsidP="003224BA">
      <w:pPr>
        <w:pStyle w:val="11"/>
        <w:rPr>
          <w:lang w:val="en-GB"/>
        </w:rPr>
      </w:pPr>
      <w:r w:rsidRPr="000E33AA">
        <w:rPr>
          <w:lang w:val="en-GB"/>
        </w:rPr>
        <w:lastRenderedPageBreak/>
        <w:t>3.1.</w:t>
      </w:r>
      <w:r w:rsidRPr="000E33AA">
        <w:rPr>
          <w:lang w:val="en-GB"/>
        </w:rPr>
        <w:tab/>
        <w:t xml:space="preserve">Selection of populations and individual specimens </w:t>
      </w:r>
    </w:p>
    <w:p w14:paraId="4521617E" w14:textId="77777777" w:rsidR="003224BA" w:rsidRPr="000E33AA" w:rsidRDefault="003224BA" w:rsidP="003224BA">
      <w:pPr>
        <w:pStyle w:val="Para2"/>
        <w:rPr>
          <w:lang w:val="en-GB" w:eastAsia="ar-SA"/>
        </w:rPr>
      </w:pPr>
      <w:r w:rsidRPr="000E33AA">
        <w:rPr>
          <w:lang w:val="en-GB" w:eastAsia="ar-SA"/>
        </w:rPr>
        <w:t>Gaping or freshly dead individuals (2 or more years old) of species referred to in Section 2.2.1., should be sampled preferentially, to increase the chances of finding infected bivalves. For histology, only live (including moribund) bivalves should be sampled.</w:t>
      </w:r>
    </w:p>
    <w:p w14:paraId="2CA60341" w14:textId="77777777" w:rsidR="003224BA" w:rsidRPr="000E33AA" w:rsidRDefault="003224BA" w:rsidP="003224BA">
      <w:pPr>
        <w:pStyle w:val="Para2"/>
        <w:spacing w:after="200"/>
        <w:rPr>
          <w:lang w:val="en-GB" w:eastAsia="ar-SA"/>
        </w:rPr>
      </w:pPr>
      <w:r w:rsidRPr="000E33AA">
        <w:rPr>
          <w:lang w:val="en-GB" w:eastAsia="ar-SA"/>
        </w:rPr>
        <w:t xml:space="preserve">Sampling of bivalves should be organised when prevalence is known to be at a maximum. When such data are not available in a particular ecosystem, sampling should preferably be carried out </w:t>
      </w:r>
      <w:r w:rsidRPr="000E33AA">
        <w:rPr>
          <w:rFonts w:cs="Arial"/>
          <w:lang w:val="en-GB"/>
        </w:rPr>
        <w:t xml:space="preserve">when temperature reaches the yearly maximum </w:t>
      </w:r>
      <w:r w:rsidRPr="000E33AA">
        <w:rPr>
          <w:lang w:val="en-GB" w:eastAsia="ar-SA"/>
        </w:rPr>
        <w:t>(</w:t>
      </w:r>
      <w:proofErr w:type="spellStart"/>
      <w:r w:rsidRPr="000E33AA">
        <w:rPr>
          <w:lang w:val="en-GB" w:eastAsia="ar-SA"/>
        </w:rPr>
        <w:t>Audemard</w:t>
      </w:r>
      <w:proofErr w:type="spellEnd"/>
      <w:r w:rsidRPr="000E33AA">
        <w:rPr>
          <w:lang w:val="en-GB" w:eastAsia="ar-SA"/>
        </w:rPr>
        <w:t xml:space="preserve"> </w:t>
      </w:r>
      <w:r w:rsidRPr="000E33AA">
        <w:rPr>
          <w:i/>
          <w:iCs/>
          <w:lang w:val="en-GB" w:eastAsia="ar-SA"/>
        </w:rPr>
        <w:t>et al.,</w:t>
      </w:r>
      <w:r w:rsidRPr="000E33AA">
        <w:rPr>
          <w:lang w:val="en-GB" w:eastAsia="ar-SA"/>
        </w:rPr>
        <w:t xml:space="preserve"> 2001; </w:t>
      </w:r>
      <w:r w:rsidRPr="000E33AA">
        <w:rPr>
          <w:lang w:val="en-GB"/>
        </w:rPr>
        <w:t xml:space="preserve">Carrasco </w:t>
      </w:r>
      <w:r w:rsidRPr="000E33AA">
        <w:rPr>
          <w:i/>
          <w:iCs/>
          <w:lang w:val="en-GB"/>
        </w:rPr>
        <w:t>et al.,</w:t>
      </w:r>
      <w:r w:rsidRPr="000E33AA">
        <w:rPr>
          <w:lang w:val="en-GB"/>
        </w:rPr>
        <w:t xml:space="preserve"> 2007</w:t>
      </w:r>
      <w:r w:rsidRPr="000E33AA">
        <w:rPr>
          <w:lang w:val="en-GB" w:eastAsia="ar-SA"/>
        </w:rPr>
        <w:t>).</w:t>
      </w:r>
    </w:p>
    <w:p w14:paraId="77D79E57" w14:textId="77777777" w:rsidR="003224BA" w:rsidRPr="000E33AA" w:rsidRDefault="003224BA" w:rsidP="003224BA">
      <w:pPr>
        <w:pStyle w:val="11"/>
        <w:rPr>
          <w:lang w:val="en-GB"/>
        </w:rPr>
      </w:pPr>
      <w:r w:rsidRPr="000E33AA">
        <w:rPr>
          <w:lang w:val="en-GB"/>
        </w:rPr>
        <w:t>3.2.</w:t>
      </w:r>
      <w:r w:rsidRPr="000E33AA">
        <w:rPr>
          <w:lang w:val="en-GB"/>
        </w:rPr>
        <w:tab/>
        <w:t>Selection of organs or tissues</w:t>
      </w:r>
    </w:p>
    <w:p w14:paraId="25E2659F" w14:textId="77777777" w:rsidR="003224BA" w:rsidRPr="000E33AA" w:rsidRDefault="003224BA" w:rsidP="003224BA">
      <w:pPr>
        <w:pStyle w:val="Para2"/>
        <w:spacing w:after="200"/>
        <w:rPr>
          <w:lang w:val="en-GB" w:eastAsia="fr-FR"/>
        </w:rPr>
      </w:pPr>
      <w:r w:rsidRPr="000E33AA">
        <w:rPr>
          <w:lang w:val="en-GB" w:eastAsia="ar-SA"/>
        </w:rPr>
        <w:t xml:space="preserve">A 3–5 mm thick section of tissues including gills and digestive mass is used for diagnosis of </w:t>
      </w:r>
      <w:r w:rsidRPr="000E33AA">
        <w:rPr>
          <w:i/>
          <w:iCs/>
          <w:lang w:val="en-GB" w:eastAsia="ar-SA"/>
        </w:rPr>
        <w:t>M. </w:t>
      </w:r>
      <w:proofErr w:type="spellStart"/>
      <w:r w:rsidRPr="000E33AA">
        <w:rPr>
          <w:i/>
          <w:iCs/>
          <w:lang w:val="en-GB" w:eastAsia="ar-SA"/>
        </w:rPr>
        <w:t>refringens</w:t>
      </w:r>
      <w:proofErr w:type="spellEnd"/>
      <w:r w:rsidRPr="000E33AA">
        <w:rPr>
          <w:lang w:val="en-GB" w:eastAsia="ar-SA"/>
        </w:rPr>
        <w:t xml:space="preserve"> infection by histology and PCR. A piece of digestive gland is preferred for imprints.</w:t>
      </w:r>
    </w:p>
    <w:p w14:paraId="79613B88" w14:textId="77777777" w:rsidR="003224BA" w:rsidRPr="000E33AA" w:rsidRDefault="003224BA" w:rsidP="003224BA">
      <w:pPr>
        <w:pStyle w:val="11"/>
        <w:rPr>
          <w:lang w:val="en-GB"/>
        </w:rPr>
      </w:pPr>
      <w:r w:rsidRPr="000E33AA">
        <w:rPr>
          <w:lang w:val="en-GB"/>
        </w:rPr>
        <w:t>3.3.</w:t>
      </w:r>
      <w:r w:rsidRPr="000E33AA">
        <w:rPr>
          <w:lang w:val="en-GB"/>
        </w:rPr>
        <w:tab/>
        <w:t>Samples or tissues not suitable for pathogen detection</w:t>
      </w:r>
    </w:p>
    <w:p w14:paraId="2235C825" w14:textId="77777777" w:rsidR="003224BA" w:rsidRPr="000E33AA" w:rsidRDefault="003224BA" w:rsidP="003224BA">
      <w:pPr>
        <w:pStyle w:val="Para2"/>
        <w:spacing w:after="200"/>
        <w:rPr>
          <w:lang w:val="en-GB" w:eastAsia="fr-FR"/>
        </w:rPr>
      </w:pPr>
      <w:r w:rsidRPr="000E33AA">
        <w:rPr>
          <w:lang w:val="en-GB" w:eastAsia="fr-FR"/>
        </w:rPr>
        <w:t>Tissues other than gills and digestive mass are not suitable.</w:t>
      </w:r>
    </w:p>
    <w:p w14:paraId="044BF11D" w14:textId="77777777" w:rsidR="003224BA" w:rsidRPr="000E33AA" w:rsidRDefault="003224BA" w:rsidP="003224BA">
      <w:pPr>
        <w:pStyle w:val="11"/>
        <w:rPr>
          <w:lang w:val="en-GB"/>
        </w:rPr>
      </w:pPr>
      <w:r w:rsidRPr="000E33AA">
        <w:rPr>
          <w:lang w:val="en-GB"/>
        </w:rPr>
        <w:t>3.4.</w:t>
      </w:r>
      <w:r w:rsidRPr="000E33AA">
        <w:rPr>
          <w:lang w:val="en-GB"/>
        </w:rPr>
        <w:tab/>
        <w:t>Non-lethal sampling</w:t>
      </w:r>
    </w:p>
    <w:p w14:paraId="706D8574" w14:textId="77777777" w:rsidR="003224BA" w:rsidRPr="000E33AA" w:rsidRDefault="003224BA" w:rsidP="003224BA">
      <w:pPr>
        <w:pStyle w:val="Para2"/>
        <w:rPr>
          <w:lang w:val="en-GB" w:eastAsia="ar-SA"/>
        </w:rPr>
      </w:pPr>
      <w:r w:rsidRPr="000E33AA">
        <w:rPr>
          <w:lang w:val="en-GB" w:eastAsia="ar-SA"/>
        </w:rPr>
        <w:t xml:space="preserve">Examination of fresh samples of faeces collected from potentially infected bivalves using light microscopy is possible although this approach has not been validated (See Section 4.1) </w:t>
      </w:r>
    </w:p>
    <w:p w14:paraId="34A59B84" w14:textId="77777777" w:rsidR="003224BA" w:rsidRPr="000E33AA" w:rsidRDefault="003224BA" w:rsidP="003224BA">
      <w:pPr>
        <w:pStyle w:val="11"/>
        <w:rPr>
          <w:lang w:val="en-GB"/>
        </w:rPr>
      </w:pPr>
      <w:r w:rsidRPr="000E33AA">
        <w:rPr>
          <w:lang w:val="en-GB"/>
        </w:rPr>
        <w:t>3.5.</w:t>
      </w:r>
      <w:r w:rsidRPr="000E33AA">
        <w:rPr>
          <w:lang w:val="en-GB"/>
        </w:rPr>
        <w:tab/>
        <w:t>Preservation of samples for submission</w:t>
      </w:r>
    </w:p>
    <w:p w14:paraId="504BF1D7" w14:textId="77777777" w:rsidR="003224BA" w:rsidRPr="000E33AA" w:rsidRDefault="003224BA" w:rsidP="003224BA">
      <w:pPr>
        <w:pStyle w:val="Para2"/>
        <w:rPr>
          <w:lang w:val="en-GB"/>
        </w:rPr>
      </w:pPr>
      <w:r w:rsidRPr="000E33AA">
        <w:rPr>
          <w:lang w:val="en-GB"/>
        </w:rPr>
        <w:t xml:space="preserve">For guidance on sample preservation methods for the intended test methods, see Chapter 2.4.0 </w:t>
      </w:r>
      <w:r w:rsidRPr="000E33AA">
        <w:rPr>
          <w:i/>
          <w:iCs/>
          <w:lang w:val="en-GB"/>
        </w:rPr>
        <w:t>General information</w:t>
      </w:r>
      <w:r w:rsidRPr="000E33AA">
        <w:rPr>
          <w:lang w:val="en-GB"/>
        </w:rPr>
        <w:t xml:space="preserve"> (</w:t>
      </w:r>
      <w:r w:rsidRPr="000E33AA">
        <w:rPr>
          <w:i/>
          <w:iCs/>
          <w:lang w:val="en-GB"/>
        </w:rPr>
        <w:t>diseases of molluscs</w:t>
      </w:r>
      <w:r w:rsidRPr="000E33AA">
        <w:rPr>
          <w:lang w:val="en-GB"/>
        </w:rPr>
        <w:t>).</w:t>
      </w:r>
    </w:p>
    <w:p w14:paraId="0C89AB9C" w14:textId="77777777" w:rsidR="003224BA" w:rsidRPr="000E33AA" w:rsidRDefault="003224BA" w:rsidP="003224BA">
      <w:pPr>
        <w:pStyle w:val="111"/>
      </w:pPr>
      <w:r w:rsidRPr="000E33AA">
        <w:t>3.5.1.</w:t>
      </w:r>
      <w:r w:rsidRPr="000E33AA">
        <w:tab/>
        <w:t xml:space="preserve">Samples for pathogen isolation </w:t>
      </w:r>
    </w:p>
    <w:p w14:paraId="188945BC" w14:textId="77777777" w:rsidR="003224BA" w:rsidRPr="000E33AA" w:rsidRDefault="003224BA" w:rsidP="003224BA">
      <w:pPr>
        <w:pStyle w:val="Para3"/>
        <w:rPr>
          <w:lang w:val="en-GB" w:eastAsia="fr-FR"/>
        </w:rPr>
      </w:pPr>
      <w:r w:rsidRPr="000E33AA">
        <w:rPr>
          <w:lang w:val="en-GB" w:eastAsia="fr-FR"/>
        </w:rPr>
        <w:t>The success of pathogen isolation and results of bioassay depend strongly on the quality of samples (time since collection and time in storage). Fresh specimens should be kept on ice and preferably sent to the laboratory within 24 hours of collection. To avoid degradation of samples, use alternative storage methods only after consultation with the receiving laboratory.</w:t>
      </w:r>
    </w:p>
    <w:p w14:paraId="6544EA67" w14:textId="77777777" w:rsidR="003224BA" w:rsidRPr="000E33AA" w:rsidRDefault="003224BA" w:rsidP="003224BA">
      <w:pPr>
        <w:pStyle w:val="111"/>
      </w:pPr>
      <w:r w:rsidRPr="000E33AA">
        <w:t>3.5.2.</w:t>
      </w:r>
      <w:r w:rsidRPr="000E33AA">
        <w:tab/>
        <w:t>Preservation of samples for molecular detection</w:t>
      </w:r>
    </w:p>
    <w:p w14:paraId="1FE15899" w14:textId="77777777" w:rsidR="003224BA" w:rsidRPr="000E33AA" w:rsidRDefault="003224BA" w:rsidP="003224BA">
      <w:pPr>
        <w:pStyle w:val="Para3"/>
        <w:rPr>
          <w:lang w:val="en-GB" w:eastAsia="fr-FR"/>
        </w:rPr>
      </w:pPr>
      <w:r w:rsidRPr="000E33AA">
        <w:rPr>
          <w:lang w:val="en-GB" w:eastAsia="fr-FR"/>
        </w:rPr>
        <w:t>Tissue samples for PCR testing should be preserved in 80% (v/v) analytical-grade ethanol. The recommended ratio of ethanol to tissue is 10:1 based on studies in terrestrial animal and human health. The use of lower grade (laboratory or industrial grade) ethanol is not recommended. If material cannot be fixed it may be frozen.</w:t>
      </w:r>
    </w:p>
    <w:p w14:paraId="23109DA1" w14:textId="77777777" w:rsidR="003224BA" w:rsidRPr="000E33AA" w:rsidRDefault="003224BA" w:rsidP="003224BA">
      <w:pPr>
        <w:pStyle w:val="Para3"/>
        <w:rPr>
          <w:rFonts w:cs="Arial"/>
          <w:lang w:val="en-GB" w:eastAsia="fr-FR"/>
        </w:rPr>
      </w:pPr>
      <w:r w:rsidRPr="000E33AA">
        <w:rPr>
          <w:rFonts w:cs="Arial"/>
          <w:lang w:val="en-GB"/>
        </w:rPr>
        <w:t xml:space="preserve">Standard sample collection, preservation and processing methods for histological techniques can be found in Section B.5.5 of Chapter 2.4.0 </w:t>
      </w:r>
      <w:r w:rsidRPr="000E33AA">
        <w:rPr>
          <w:rFonts w:cs="Arial"/>
          <w:i/>
          <w:iCs/>
          <w:lang w:val="en-GB"/>
        </w:rPr>
        <w:t>General information</w:t>
      </w:r>
      <w:r w:rsidRPr="000E33AA">
        <w:rPr>
          <w:rFonts w:cs="Arial"/>
          <w:lang w:val="en-GB"/>
        </w:rPr>
        <w:t xml:space="preserve"> (diseases of molluscs).</w:t>
      </w:r>
    </w:p>
    <w:p w14:paraId="4F7BFE3B" w14:textId="77777777" w:rsidR="003224BA" w:rsidRPr="000E33AA" w:rsidRDefault="003224BA" w:rsidP="003224BA">
      <w:pPr>
        <w:pStyle w:val="111"/>
      </w:pPr>
      <w:r w:rsidRPr="000E33AA">
        <w:t>3.5.3.</w:t>
      </w:r>
      <w:r w:rsidRPr="000E33AA">
        <w:tab/>
        <w:t xml:space="preserve">Samples for histopathology, immunohistochemistry or </w:t>
      </w:r>
      <w:r w:rsidRPr="000E33AA">
        <w:rPr>
          <w:i/>
        </w:rPr>
        <w:t>in-situ</w:t>
      </w:r>
      <w:r w:rsidRPr="000E33AA">
        <w:t xml:space="preserve"> hybridisation</w:t>
      </w:r>
    </w:p>
    <w:p w14:paraId="62D507FB" w14:textId="77777777" w:rsidR="003224BA" w:rsidRPr="000E33AA" w:rsidRDefault="003224BA" w:rsidP="003224BA">
      <w:pPr>
        <w:pStyle w:val="Para3"/>
        <w:rPr>
          <w:rFonts w:cs="Arial"/>
          <w:lang w:val="en-GB" w:eastAsia="fr-FR"/>
        </w:rPr>
      </w:pPr>
      <w:r w:rsidRPr="000E33AA">
        <w:rPr>
          <w:rFonts w:cs="Arial"/>
          <w:lang w:val="en-GB"/>
        </w:rPr>
        <w:t xml:space="preserve">Standard sample collection, preservation and processing methods for histological techniques can be found in Section B.5.3 of Chapter 2.4.0 </w:t>
      </w:r>
      <w:r w:rsidRPr="000E33AA">
        <w:rPr>
          <w:rFonts w:cs="Arial"/>
          <w:i/>
          <w:iCs/>
          <w:lang w:val="en-GB"/>
        </w:rPr>
        <w:t>General information</w:t>
      </w:r>
      <w:r w:rsidRPr="000E33AA">
        <w:rPr>
          <w:rFonts w:cs="Arial"/>
          <w:lang w:val="en-GB"/>
        </w:rPr>
        <w:t xml:space="preserve"> (diseases of molluscs).</w:t>
      </w:r>
    </w:p>
    <w:p w14:paraId="21A00D44" w14:textId="77777777" w:rsidR="003224BA" w:rsidRPr="000E33AA" w:rsidRDefault="003224BA" w:rsidP="003224BA">
      <w:pPr>
        <w:pStyle w:val="111"/>
      </w:pPr>
      <w:r w:rsidRPr="000E33AA">
        <w:t>3.5.4.</w:t>
      </w:r>
      <w:r w:rsidRPr="000E33AA">
        <w:tab/>
        <w:t>Samples for other tests</w:t>
      </w:r>
    </w:p>
    <w:p w14:paraId="14299E75" w14:textId="77777777" w:rsidR="003224BA" w:rsidRPr="000E33AA" w:rsidRDefault="003224BA" w:rsidP="003224BA">
      <w:pPr>
        <w:pStyle w:val="Para3"/>
        <w:rPr>
          <w:lang w:val="en-GB" w:eastAsia="fr-FR"/>
        </w:rPr>
      </w:pPr>
      <w:r w:rsidRPr="000E33AA">
        <w:rPr>
          <w:lang w:val="en-GB" w:eastAsia="fr-FR"/>
        </w:rPr>
        <w:t>None.</w:t>
      </w:r>
    </w:p>
    <w:p w14:paraId="1BB09D30" w14:textId="77777777" w:rsidR="003224BA" w:rsidRPr="000E33AA" w:rsidRDefault="003224BA" w:rsidP="003224BA">
      <w:pPr>
        <w:pStyle w:val="11"/>
        <w:rPr>
          <w:lang w:val="en-GB"/>
        </w:rPr>
      </w:pPr>
      <w:r w:rsidRPr="000E33AA">
        <w:rPr>
          <w:lang w:val="en-GB"/>
        </w:rPr>
        <w:t>3.6.</w:t>
      </w:r>
      <w:r w:rsidRPr="000E33AA">
        <w:rPr>
          <w:lang w:val="en-GB"/>
        </w:rPr>
        <w:tab/>
        <w:t>Pooling of samples</w:t>
      </w:r>
    </w:p>
    <w:p w14:paraId="618AF421" w14:textId="329357C0" w:rsidR="003224BA" w:rsidRPr="000E33AA" w:rsidRDefault="003224BA" w:rsidP="003224BA">
      <w:pPr>
        <w:pStyle w:val="Para2"/>
        <w:rPr>
          <w:rFonts w:cs="Arial"/>
          <w:lang w:val="en-GB"/>
        </w:rPr>
      </w:pPr>
      <w:r w:rsidRPr="000E33AA">
        <w:rPr>
          <w:rFonts w:cs="Arial"/>
          <w:lang w:val="en-GB"/>
        </w:rPr>
        <w:t xml:space="preserve">Pooling of samples from more than one individual animal for a given purpose </w:t>
      </w:r>
      <w:r>
        <w:rPr>
          <w:rFonts w:cs="Arial"/>
          <w:lang w:val="en-GB"/>
        </w:rPr>
        <w:t>is only</w:t>
      </w:r>
      <w:r w:rsidRPr="000E33AA">
        <w:rPr>
          <w:rFonts w:cs="Arial"/>
          <w:lang w:val="en-GB"/>
        </w:rPr>
        <w:t xml:space="preserve"> recommended where robust supporting data on diagnostic sensitivity and diagnostic specificity have been evaluated and found to be suitable. </w:t>
      </w:r>
      <w:r>
        <w:rPr>
          <w:rFonts w:cs="Arial"/>
          <w:lang w:val="en-GB"/>
        </w:rPr>
        <w:t>If the</w:t>
      </w:r>
      <w:r w:rsidRPr="000E33AA">
        <w:rPr>
          <w:rFonts w:cs="Arial"/>
          <w:lang w:val="en-GB"/>
        </w:rPr>
        <w:t xml:space="preserve"> effect of pooling on diagnostic sensitivity has not been thoroughly evaluated, larger specimens should be processed and tested individually. </w:t>
      </w:r>
      <w:r w:rsidRPr="000E33AA">
        <w:rPr>
          <w:bdr w:val="nil"/>
          <w:lang w:val="en-GB"/>
        </w:rPr>
        <w:t xml:space="preserve">Small life stages such as </w:t>
      </w:r>
      <w:r w:rsidRPr="000E33AA">
        <w:rPr>
          <w:lang w:val="en-GB"/>
        </w:rPr>
        <w:t xml:space="preserve">spat </w:t>
      </w:r>
      <w:r w:rsidRPr="000E33AA">
        <w:rPr>
          <w:bdr w:val="nil"/>
          <w:lang w:val="en-GB"/>
        </w:rPr>
        <w:t>can be pooled to obtain the minimum amount of material for molecular detection</w:t>
      </w:r>
      <w:r w:rsidRPr="000E33AA">
        <w:rPr>
          <w:rFonts w:cs="Arial"/>
          <w:bdr w:val="nil"/>
          <w:lang w:val="en-GB" w:eastAsia="fr-FR"/>
        </w:rPr>
        <w:t>.</w:t>
      </w:r>
      <w:r w:rsidRPr="000E33AA">
        <w:rPr>
          <w:rFonts w:cs="Arial"/>
          <w:lang w:val="en-GB"/>
        </w:rPr>
        <w:t xml:space="preserve"> </w:t>
      </w:r>
    </w:p>
    <w:p w14:paraId="2AC490F2" w14:textId="77777777" w:rsidR="003224BA" w:rsidRPr="000E33AA" w:rsidRDefault="003224BA" w:rsidP="003224BA">
      <w:pPr>
        <w:pStyle w:val="Para2"/>
        <w:rPr>
          <w:rFonts w:cs="Arial"/>
          <w:lang w:val="en-GB"/>
        </w:rPr>
      </w:pPr>
      <w:r w:rsidRPr="000E33AA">
        <w:rPr>
          <w:rFonts w:cs="Arial"/>
          <w:lang w:val="en-GB"/>
        </w:rPr>
        <w:lastRenderedPageBreak/>
        <w:t>Performances of diagnostic methods applied on pools have not been evaluated.</w:t>
      </w:r>
    </w:p>
    <w:p w14:paraId="51F97086" w14:textId="77777777" w:rsidR="003224BA" w:rsidRPr="000E33AA" w:rsidRDefault="003224BA" w:rsidP="003224BA">
      <w:pPr>
        <w:pStyle w:val="10"/>
        <w:rPr>
          <w:lang w:val="en-GB"/>
        </w:rPr>
      </w:pPr>
      <w:r w:rsidRPr="000E33AA">
        <w:rPr>
          <w:lang w:val="en-GB"/>
        </w:rPr>
        <w:t>4.</w:t>
      </w:r>
      <w:r w:rsidRPr="000E33AA">
        <w:rPr>
          <w:lang w:val="en-GB"/>
        </w:rPr>
        <w:tab/>
        <w:t>Diagnostic methods</w:t>
      </w:r>
    </w:p>
    <w:p w14:paraId="695EB1FF" w14:textId="77777777" w:rsidR="003224BA" w:rsidRPr="003873B1" w:rsidRDefault="003224BA" w:rsidP="003224BA">
      <w:pPr>
        <w:pStyle w:val="Para12"/>
        <w:rPr>
          <w:rFonts w:eastAsia="MS Mincho"/>
          <w:szCs w:val="18"/>
          <w:u w:color="000000"/>
          <w:bdr w:val="nil"/>
          <w:lang w:val="en-GB" w:eastAsia="ja-JP"/>
        </w:rPr>
      </w:pPr>
      <w:r w:rsidRPr="000E33AA">
        <w:rPr>
          <w:rFonts w:eastAsia="MS Mincho"/>
          <w:u w:color="000000"/>
          <w:bdr w:val="nil"/>
          <w:lang w:val="en-GB"/>
        </w:rPr>
        <w:t>T</w:t>
      </w:r>
      <w:r w:rsidRPr="003873B1">
        <w:rPr>
          <w:rFonts w:eastAsia="MS Mincho"/>
          <w:szCs w:val="18"/>
          <w:u w:color="000000"/>
          <w:bdr w:val="nil"/>
          <w:lang w:val="en-GB"/>
        </w:rPr>
        <w:t xml:space="preserve">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70DF845C" w14:textId="77777777" w:rsidR="003224BA" w:rsidRPr="003873B1" w:rsidRDefault="003224BA" w:rsidP="003224BA">
      <w:pPr>
        <w:pStyle w:val="Para12"/>
        <w:spacing w:after="120"/>
        <w:rPr>
          <w:szCs w:val="18"/>
          <w:lang w:val="en-GB"/>
        </w:rPr>
      </w:pPr>
      <w:r w:rsidRPr="003873B1">
        <w:rPr>
          <w:b/>
          <w:bCs/>
          <w:szCs w:val="18"/>
          <w:lang w:val="en-GB"/>
        </w:rPr>
        <w:t>Ratings for purposes of use.</w:t>
      </w:r>
      <w:r w:rsidRPr="003873B1">
        <w:rPr>
          <w:szCs w:val="18"/>
          <w:lang w:val="en-GB"/>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49E5BFDF" w14:textId="77777777" w:rsidR="003224BA" w:rsidRPr="003873B1" w:rsidRDefault="003224BA" w:rsidP="003224BA">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3873B1">
        <w:rPr>
          <w:rFonts w:ascii="Söhne" w:eastAsia="Calibri" w:hAnsi="Söhne" w:cs="Calibri"/>
          <w:color w:val="000000"/>
          <w:sz w:val="18"/>
          <w:szCs w:val="18"/>
          <w:u w:color="000000"/>
          <w:bdr w:val="nil"/>
          <w:lang w:val="en-GB"/>
        </w:rPr>
        <w:t>+++ =</w:t>
      </w:r>
      <w:r w:rsidRPr="003873B1">
        <w:rPr>
          <w:rFonts w:ascii="Söhne" w:eastAsia="Calibri" w:hAnsi="Söhne" w:cs="Calibri"/>
          <w:color w:val="000000"/>
          <w:sz w:val="18"/>
          <w:szCs w:val="18"/>
          <w:u w:color="000000"/>
          <w:bdr w:val="nil"/>
          <w:lang w:val="en-GB"/>
        </w:rPr>
        <w:tab/>
      </w:r>
      <w:r w:rsidRPr="003873B1">
        <w:rPr>
          <w:rFonts w:ascii="Söhne" w:hAnsi="Söhne" w:cs="Arial"/>
          <w:sz w:val="18"/>
          <w:szCs w:val="18"/>
          <w:lang w:val="en-GB"/>
        </w:rPr>
        <w:t xml:space="preserve">Methods </w:t>
      </w:r>
      <w:r w:rsidRPr="003873B1">
        <w:rPr>
          <w:rFonts w:ascii="Söhne" w:eastAsia="Arial" w:hAnsi="Söhne" w:cs="Arial"/>
          <w:color w:val="000000"/>
          <w:sz w:val="18"/>
          <w:szCs w:val="18"/>
          <w:u w:color="000000"/>
          <w:bdr w:val="nil"/>
          <w:lang w:val="en-GB"/>
        </w:rPr>
        <w:t xml:space="preserve">are most suitable with </w:t>
      </w:r>
      <w:r w:rsidRPr="003873B1">
        <w:rPr>
          <w:rFonts w:ascii="Söhne" w:hAnsi="Söhne" w:cs="Arial"/>
          <w:sz w:val="18"/>
          <w:szCs w:val="18"/>
          <w:lang w:val="en-GB"/>
        </w:rPr>
        <w:t>desirable performance and operational characteristics</w:t>
      </w:r>
      <w:r w:rsidRPr="003873B1">
        <w:rPr>
          <w:rFonts w:ascii="Söhne" w:eastAsia="Calibri" w:hAnsi="Söhne" w:cs="Calibri"/>
          <w:color w:val="000000"/>
          <w:sz w:val="18"/>
          <w:szCs w:val="18"/>
          <w:u w:color="000000"/>
          <w:bdr w:val="nil"/>
          <w:lang w:val="en-GB"/>
        </w:rPr>
        <w:t>.</w:t>
      </w:r>
    </w:p>
    <w:p w14:paraId="0DFEB0FF" w14:textId="77777777" w:rsidR="003224BA" w:rsidRPr="003873B1" w:rsidRDefault="003224BA" w:rsidP="003224BA">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3873B1">
        <w:rPr>
          <w:rFonts w:ascii="Söhne" w:eastAsia="Calibri" w:hAnsi="Söhne" w:cs="Calibri"/>
          <w:color w:val="000000"/>
          <w:sz w:val="18"/>
          <w:szCs w:val="18"/>
          <w:u w:color="000000"/>
          <w:bdr w:val="nil"/>
          <w:lang w:val="en-GB"/>
        </w:rPr>
        <w:t xml:space="preserve">++ = </w:t>
      </w:r>
      <w:r w:rsidRPr="003873B1">
        <w:rPr>
          <w:rFonts w:ascii="Söhne" w:eastAsia="Calibri" w:hAnsi="Söhne" w:cs="Calibri"/>
          <w:color w:val="000000"/>
          <w:sz w:val="18"/>
          <w:szCs w:val="18"/>
          <w:u w:color="000000"/>
          <w:bdr w:val="nil"/>
          <w:lang w:val="en-GB"/>
        </w:rPr>
        <w:tab/>
        <w:t>Methods</w:t>
      </w:r>
      <w:r w:rsidRPr="003873B1">
        <w:rPr>
          <w:rFonts w:ascii="Söhne" w:eastAsia="Calibri" w:hAnsi="Söhne" w:cs="Calibri"/>
          <w:color w:val="000000"/>
          <w:sz w:val="18"/>
          <w:szCs w:val="18"/>
          <w:bdr w:val="nil"/>
          <w:lang w:val="en-GB"/>
        </w:rPr>
        <w:t xml:space="preserve"> </w:t>
      </w:r>
      <w:r w:rsidRPr="003873B1">
        <w:rPr>
          <w:rFonts w:ascii="Söhne" w:eastAsia="Arial" w:hAnsi="Söhne" w:cs="Arial"/>
          <w:color w:val="000000"/>
          <w:sz w:val="18"/>
          <w:szCs w:val="18"/>
          <w:u w:color="000000"/>
          <w:bdr w:val="nil"/>
          <w:lang w:val="en-GB"/>
        </w:rPr>
        <w:t xml:space="preserve">are suitable with </w:t>
      </w:r>
      <w:r w:rsidRPr="003873B1">
        <w:rPr>
          <w:rFonts w:ascii="Söhne" w:hAnsi="Söhne" w:cs="Arial"/>
          <w:sz w:val="18"/>
          <w:szCs w:val="18"/>
          <w:lang w:val="en-GB"/>
        </w:rPr>
        <w:t>acceptable performance and operational characteristics under most circumstances</w:t>
      </w:r>
      <w:r w:rsidRPr="003873B1">
        <w:rPr>
          <w:rFonts w:ascii="Söhne" w:eastAsia="Calibri" w:hAnsi="Söhne" w:cs="Calibri"/>
          <w:color w:val="000000"/>
          <w:sz w:val="18"/>
          <w:szCs w:val="18"/>
          <w:u w:color="000000"/>
          <w:bdr w:val="nil"/>
          <w:lang w:val="en-GB"/>
        </w:rPr>
        <w:t xml:space="preserve">. </w:t>
      </w:r>
    </w:p>
    <w:p w14:paraId="7ED8D816" w14:textId="77777777" w:rsidR="003224BA" w:rsidRPr="003873B1" w:rsidRDefault="003224BA" w:rsidP="003224BA">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3873B1">
        <w:rPr>
          <w:rFonts w:ascii="Söhne" w:eastAsia="Calibri" w:hAnsi="Söhne" w:cs="Calibri"/>
          <w:color w:val="000000"/>
          <w:sz w:val="18"/>
          <w:szCs w:val="18"/>
          <w:u w:color="000000"/>
          <w:bdr w:val="nil"/>
          <w:lang w:val="en-GB"/>
        </w:rPr>
        <w:t xml:space="preserve">+ = </w:t>
      </w:r>
      <w:r w:rsidRPr="003873B1">
        <w:rPr>
          <w:rFonts w:ascii="Söhne" w:eastAsia="Calibri" w:hAnsi="Söhne" w:cs="Calibri"/>
          <w:color w:val="000000"/>
          <w:sz w:val="18"/>
          <w:szCs w:val="18"/>
          <w:u w:color="000000"/>
          <w:bdr w:val="nil"/>
          <w:lang w:val="en-GB"/>
        </w:rPr>
        <w:tab/>
      </w:r>
      <w:r w:rsidRPr="003873B1">
        <w:rPr>
          <w:rFonts w:ascii="Söhne" w:hAnsi="Söhne" w:cs="Arial"/>
          <w:sz w:val="18"/>
          <w:szCs w:val="18"/>
          <w:lang w:val="en-GB"/>
        </w:rPr>
        <w:t xml:space="preserve">Methods </w:t>
      </w:r>
      <w:r w:rsidRPr="003873B1">
        <w:rPr>
          <w:rFonts w:ascii="Söhne" w:eastAsia="Arial" w:hAnsi="Söhne" w:cs="Arial"/>
          <w:color w:val="000000"/>
          <w:sz w:val="18"/>
          <w:szCs w:val="18"/>
          <w:u w:color="000000"/>
          <w:bdr w:val="nil"/>
          <w:lang w:val="en-GB"/>
        </w:rPr>
        <w:t>are suitable, but</w:t>
      </w:r>
      <w:r w:rsidRPr="003873B1">
        <w:rPr>
          <w:rFonts w:ascii="Söhne" w:hAnsi="Söhne" w:cs="Arial"/>
          <w:sz w:val="18"/>
          <w:szCs w:val="18"/>
          <w:lang w:val="en-GB"/>
        </w:rPr>
        <w:t xml:space="preserve"> performance or operational characteristics may limit application under some circumstances</w:t>
      </w:r>
      <w:r w:rsidRPr="003873B1">
        <w:rPr>
          <w:rFonts w:ascii="Söhne" w:eastAsia="Arial" w:hAnsi="Söhne" w:cs="Arial"/>
          <w:color w:val="000000"/>
          <w:sz w:val="18"/>
          <w:szCs w:val="18"/>
          <w:u w:color="000000"/>
          <w:bdr w:val="nil"/>
          <w:lang w:val="en-GB"/>
        </w:rPr>
        <w:t xml:space="preserve">. </w:t>
      </w:r>
    </w:p>
    <w:p w14:paraId="5FE6BFB2" w14:textId="77777777" w:rsidR="003224BA" w:rsidRPr="003873B1" w:rsidRDefault="003224BA" w:rsidP="003224BA">
      <w:pPr>
        <w:pStyle w:val="Para12"/>
        <w:rPr>
          <w:rFonts w:eastAsia="Calibri"/>
          <w:szCs w:val="18"/>
          <w:u w:color="000000"/>
          <w:bdr w:val="nil"/>
          <w:lang w:val="en-GB"/>
        </w:rPr>
      </w:pPr>
      <w:r w:rsidRPr="003873B1">
        <w:rPr>
          <w:rFonts w:eastAsia="Calibri"/>
          <w:szCs w:val="18"/>
          <w:u w:color="000000"/>
          <w:bdr w:val="nil"/>
          <w:lang w:val="en-GB"/>
        </w:rPr>
        <w:t xml:space="preserve">Shaded boxes = </w:t>
      </w:r>
      <w:r w:rsidRPr="003873B1">
        <w:rPr>
          <w:rFonts w:eastAsia="Calibri"/>
          <w:szCs w:val="18"/>
          <w:u w:color="000000"/>
          <w:bdr w:val="nil"/>
          <w:lang w:val="en-GB"/>
        </w:rPr>
        <w:tab/>
        <w:t>Not appropriate for this purpose.</w:t>
      </w:r>
    </w:p>
    <w:p w14:paraId="32550BAC" w14:textId="77777777" w:rsidR="003224BA" w:rsidRPr="003873B1" w:rsidRDefault="003224BA" w:rsidP="003224BA">
      <w:pPr>
        <w:pStyle w:val="Para12"/>
        <w:rPr>
          <w:rFonts w:cs="Arial"/>
          <w:szCs w:val="18"/>
          <w:lang w:val="en-GB"/>
        </w:rPr>
      </w:pPr>
      <w:r w:rsidRPr="003873B1">
        <w:rPr>
          <w:rFonts w:cs="Arial"/>
          <w:b/>
          <w:bCs/>
          <w:szCs w:val="18"/>
          <w:lang w:val="en-GB"/>
        </w:rPr>
        <w:t>Validation stage</w:t>
      </w:r>
      <w:r w:rsidRPr="003873B1">
        <w:rPr>
          <w:rFonts w:cs="Arial"/>
          <w:szCs w:val="18"/>
          <w:lang w:val="en-GB"/>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03AD9091" w14:textId="77777777" w:rsidR="003224BA" w:rsidRPr="003873B1" w:rsidRDefault="003224BA" w:rsidP="003224BA">
      <w:pPr>
        <w:pStyle w:val="Para12"/>
        <w:rPr>
          <w:rFonts w:cs="Arial"/>
          <w:szCs w:val="18"/>
          <w:lang w:val="en-GB"/>
        </w:rPr>
      </w:pPr>
      <w:r w:rsidRPr="003873B1">
        <w:rPr>
          <w:rFonts w:cs="Arial"/>
          <w:szCs w:val="18"/>
          <w:lang w:val="en-GB"/>
        </w:rPr>
        <w:t>WOAH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particular genotypes, detection of homologous sequences within the host genome). These issues should be communicated to the WOAH Reference Laboratories so that advice can be provided to diagnostic laboratories and the standards amended if necessary.</w:t>
      </w:r>
    </w:p>
    <w:p w14:paraId="348FBE4D" w14:textId="77777777" w:rsidR="003224BA" w:rsidRPr="000E33AA" w:rsidRDefault="003224BA" w:rsidP="003224BA">
      <w:pPr>
        <w:pStyle w:val="Para12"/>
        <w:rPr>
          <w:rFonts w:cs="Arial"/>
          <w:color w:val="FF0000"/>
          <w:highlight w:val="yellow"/>
          <w:lang w:val="en-GB"/>
        </w:rPr>
        <w:sectPr w:rsidR="003224BA" w:rsidRPr="000E33AA" w:rsidSect="00604EC6">
          <w:headerReference w:type="even" r:id="rId11"/>
          <w:footerReference w:type="even" r:id="rId12"/>
          <w:headerReference w:type="first" r:id="rId13"/>
          <w:footerReference w:type="first" r:id="rId14"/>
          <w:pgSz w:w="11906" w:h="16838" w:code="9"/>
          <w:pgMar w:top="1699" w:right="1138" w:bottom="1699" w:left="1138" w:header="709" w:footer="562" w:gutter="0"/>
          <w:cols w:space="708"/>
          <w:docGrid w:linePitch="360"/>
        </w:sectPr>
      </w:pPr>
    </w:p>
    <w:p w14:paraId="09846F96" w14:textId="77777777" w:rsidR="003224BA" w:rsidRPr="000E33AA" w:rsidRDefault="003224BA" w:rsidP="003224BA">
      <w:pPr>
        <w:pStyle w:val="Tabletitle"/>
        <w:rPr>
          <w:lang w:val="en-GB"/>
        </w:rPr>
      </w:pPr>
      <w:r w:rsidRPr="000E33AA">
        <w:rPr>
          <w:lang w:val="en-GB"/>
        </w:rPr>
        <w:lastRenderedPageBreak/>
        <w:t>Table 4.</w:t>
      </w:r>
      <w:r w:rsidRPr="000E33AA">
        <w:rPr>
          <w:noProof/>
          <w:lang w:val="en-GB"/>
        </w:rPr>
        <w:t>1</w:t>
      </w:r>
      <w:r w:rsidRPr="000E33AA">
        <w:rPr>
          <w:lang w:val="en-GB"/>
        </w:rPr>
        <w:t xml:space="preserve">. </w:t>
      </w:r>
      <w:r w:rsidRPr="000E33AA">
        <w:rPr>
          <w:bCs w:val="0"/>
          <w:lang w:val="en-GB"/>
        </w:rPr>
        <w:t>WOAH recommended diagnostic methods and their level of validation for surveillance of apparently healthy animals and investigation of clinically affected animals</w:t>
      </w:r>
      <w:r w:rsidRPr="000E33AA">
        <w:rPr>
          <w:lang w:val="en-GB"/>
        </w:rPr>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3224BA" w:rsidRPr="000E33AA" w14:paraId="6CC8CA5C" w14:textId="77777777" w:rsidTr="002C4B36">
        <w:trPr>
          <w:trHeight w:val="402"/>
          <w:tblHeader/>
          <w:jc w:val="center"/>
        </w:trPr>
        <w:tc>
          <w:tcPr>
            <w:tcW w:w="2399" w:type="dxa"/>
            <w:vMerge w:val="restart"/>
            <w:vAlign w:val="center"/>
          </w:tcPr>
          <w:p w14:paraId="38B97847"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Method</w:t>
            </w:r>
          </w:p>
        </w:tc>
        <w:tc>
          <w:tcPr>
            <w:tcW w:w="3833" w:type="dxa"/>
            <w:gridSpan w:val="4"/>
          </w:tcPr>
          <w:p w14:paraId="3E480AC5" w14:textId="77777777" w:rsidR="003224BA" w:rsidRPr="000E33AA" w:rsidRDefault="003224BA" w:rsidP="00427945">
            <w:pPr>
              <w:pStyle w:val="TableHead"/>
              <w:numPr>
                <w:ilvl w:val="0"/>
                <w:numId w:val="50"/>
              </w:numPr>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 xml:space="preserve">Surveillance of apparently </w:t>
            </w:r>
            <w:r w:rsidRPr="000E33AA">
              <w:rPr>
                <w:rFonts w:ascii="Söhne Kräftig" w:hAnsi="Söhne Kräftig" w:cs="Arial"/>
                <w:b w:val="0"/>
                <w:bCs w:val="0"/>
                <w:sz w:val="16"/>
                <w:szCs w:val="16"/>
                <w:lang w:val="en-GB"/>
              </w:rPr>
              <w:br/>
              <w:t>healthy animals</w:t>
            </w:r>
          </w:p>
        </w:tc>
        <w:tc>
          <w:tcPr>
            <w:tcW w:w="3828" w:type="dxa"/>
            <w:gridSpan w:val="4"/>
          </w:tcPr>
          <w:p w14:paraId="6CD1EC46" w14:textId="77777777" w:rsidR="003224BA" w:rsidRPr="000E33AA" w:rsidRDefault="003224BA" w:rsidP="00427945">
            <w:pPr>
              <w:pStyle w:val="TableHead"/>
              <w:numPr>
                <w:ilvl w:val="0"/>
                <w:numId w:val="50"/>
              </w:numPr>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 xml:space="preserve">Presumptive diagnosis of </w:t>
            </w:r>
            <w:r w:rsidRPr="000E33AA">
              <w:rPr>
                <w:rFonts w:ascii="Söhne Kräftig" w:hAnsi="Söhne Kräftig" w:cs="Arial"/>
                <w:b w:val="0"/>
                <w:bCs w:val="0"/>
                <w:sz w:val="16"/>
                <w:szCs w:val="16"/>
                <w:lang w:val="en-GB"/>
              </w:rPr>
              <w:br/>
              <w:t>clinically affected animals</w:t>
            </w:r>
          </w:p>
        </w:tc>
        <w:tc>
          <w:tcPr>
            <w:tcW w:w="3827" w:type="dxa"/>
            <w:gridSpan w:val="4"/>
          </w:tcPr>
          <w:p w14:paraId="4C6228EC" w14:textId="77777777" w:rsidR="003224BA" w:rsidRPr="000E33AA" w:rsidRDefault="003224BA" w:rsidP="00427945">
            <w:pPr>
              <w:pStyle w:val="TableHead"/>
              <w:numPr>
                <w:ilvl w:val="0"/>
                <w:numId w:val="50"/>
              </w:numPr>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Confirmatory diagnosis</w:t>
            </w:r>
            <w:r w:rsidRPr="000E33AA">
              <w:rPr>
                <w:rFonts w:ascii="Söhne Kräftig" w:hAnsi="Söhne Kräftig" w:cs="Arial"/>
                <w:b w:val="0"/>
                <w:bCs w:val="0"/>
                <w:sz w:val="16"/>
                <w:szCs w:val="16"/>
                <w:vertAlign w:val="superscript"/>
                <w:lang w:val="en-GB"/>
              </w:rPr>
              <w:t>1</w:t>
            </w:r>
            <w:r w:rsidRPr="000E33AA">
              <w:rPr>
                <w:rFonts w:ascii="Söhne Kräftig" w:hAnsi="Söhne Kräftig" w:cs="Arial"/>
                <w:b w:val="0"/>
                <w:bCs w:val="0"/>
                <w:sz w:val="16"/>
                <w:szCs w:val="16"/>
                <w:lang w:val="en-GB"/>
              </w:rPr>
              <w:t xml:space="preserve"> of a suspect result </w:t>
            </w:r>
            <w:r w:rsidRPr="000E33AA">
              <w:rPr>
                <w:rFonts w:ascii="Söhne Kräftig" w:hAnsi="Söhne Kräftig"/>
                <w:b w:val="0"/>
                <w:bCs w:val="0"/>
                <w:sz w:val="16"/>
                <w:szCs w:val="16"/>
                <w:lang w:val="en-GB"/>
              </w:rPr>
              <w:t>from surveillance or presumptive diagnosis</w:t>
            </w:r>
          </w:p>
        </w:tc>
      </w:tr>
      <w:tr w:rsidR="003224BA" w:rsidRPr="000E33AA" w14:paraId="72A5B441" w14:textId="77777777" w:rsidTr="002C4B36">
        <w:trPr>
          <w:trHeight w:val="402"/>
          <w:tblHeader/>
          <w:jc w:val="center"/>
        </w:trPr>
        <w:tc>
          <w:tcPr>
            <w:tcW w:w="2399" w:type="dxa"/>
            <w:vMerge/>
            <w:vAlign w:val="center"/>
          </w:tcPr>
          <w:p w14:paraId="6E082973" w14:textId="77777777" w:rsidR="003224BA" w:rsidRPr="000E33AA" w:rsidRDefault="003224BA" w:rsidP="002C4B36">
            <w:pPr>
              <w:pStyle w:val="TableHead"/>
              <w:rPr>
                <w:rFonts w:ascii="Söhne Kräftig" w:hAnsi="Söhne Kräftig" w:cs="Arial"/>
                <w:sz w:val="16"/>
                <w:szCs w:val="16"/>
                <w:lang w:val="en-GB"/>
              </w:rPr>
            </w:pPr>
          </w:p>
        </w:tc>
        <w:tc>
          <w:tcPr>
            <w:tcW w:w="1140" w:type="dxa"/>
            <w:vAlign w:val="center"/>
          </w:tcPr>
          <w:p w14:paraId="4A2B0EB2"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Early life stages</w:t>
            </w:r>
            <w:r w:rsidRPr="000E33AA">
              <w:rPr>
                <w:rFonts w:ascii="Söhne Kräftig" w:hAnsi="Söhne Kräftig" w:cs="Arial"/>
                <w:b w:val="0"/>
                <w:bCs w:val="0"/>
                <w:sz w:val="16"/>
                <w:szCs w:val="16"/>
                <w:vertAlign w:val="superscript"/>
                <w:lang w:val="en-GB"/>
              </w:rPr>
              <w:t>2</w:t>
            </w:r>
          </w:p>
        </w:tc>
        <w:tc>
          <w:tcPr>
            <w:tcW w:w="1134" w:type="dxa"/>
            <w:vAlign w:val="center"/>
          </w:tcPr>
          <w:p w14:paraId="70DFAE7C"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Juveniles</w:t>
            </w:r>
            <w:r w:rsidRPr="000E33AA">
              <w:rPr>
                <w:rFonts w:ascii="Söhne Kräftig" w:hAnsi="Söhne Kräftig" w:cs="Arial"/>
                <w:b w:val="0"/>
                <w:bCs w:val="0"/>
                <w:sz w:val="16"/>
                <w:szCs w:val="16"/>
                <w:vertAlign w:val="superscript"/>
                <w:lang w:val="en-GB"/>
              </w:rPr>
              <w:t>2</w:t>
            </w:r>
          </w:p>
        </w:tc>
        <w:tc>
          <w:tcPr>
            <w:tcW w:w="851" w:type="dxa"/>
            <w:vAlign w:val="center"/>
          </w:tcPr>
          <w:p w14:paraId="5035B37F"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Adults</w:t>
            </w:r>
          </w:p>
        </w:tc>
        <w:tc>
          <w:tcPr>
            <w:tcW w:w="708" w:type="dxa"/>
            <w:vAlign w:val="center"/>
          </w:tcPr>
          <w:p w14:paraId="3733F112"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LV</w:t>
            </w:r>
          </w:p>
        </w:tc>
        <w:tc>
          <w:tcPr>
            <w:tcW w:w="1134" w:type="dxa"/>
            <w:vAlign w:val="center"/>
          </w:tcPr>
          <w:p w14:paraId="5EB40286"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Early life stages</w:t>
            </w:r>
            <w:r w:rsidRPr="000E33AA">
              <w:rPr>
                <w:rFonts w:ascii="Söhne Kräftig" w:hAnsi="Söhne Kräftig" w:cs="Arial"/>
                <w:b w:val="0"/>
                <w:bCs w:val="0"/>
                <w:sz w:val="16"/>
                <w:szCs w:val="16"/>
                <w:vertAlign w:val="superscript"/>
                <w:lang w:val="en-GB"/>
              </w:rPr>
              <w:t>2</w:t>
            </w:r>
          </w:p>
        </w:tc>
        <w:tc>
          <w:tcPr>
            <w:tcW w:w="1134" w:type="dxa"/>
            <w:vAlign w:val="center"/>
          </w:tcPr>
          <w:p w14:paraId="3AD1B75B"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Juveniles</w:t>
            </w:r>
            <w:r w:rsidRPr="000E33AA">
              <w:rPr>
                <w:rFonts w:ascii="Söhne Kräftig" w:hAnsi="Söhne Kräftig" w:cs="Arial"/>
                <w:b w:val="0"/>
                <w:bCs w:val="0"/>
                <w:sz w:val="16"/>
                <w:szCs w:val="16"/>
                <w:vertAlign w:val="superscript"/>
                <w:lang w:val="en-GB"/>
              </w:rPr>
              <w:t>2</w:t>
            </w:r>
          </w:p>
        </w:tc>
        <w:tc>
          <w:tcPr>
            <w:tcW w:w="851" w:type="dxa"/>
            <w:vAlign w:val="center"/>
          </w:tcPr>
          <w:p w14:paraId="1A73EE62"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Adults</w:t>
            </w:r>
          </w:p>
        </w:tc>
        <w:tc>
          <w:tcPr>
            <w:tcW w:w="709" w:type="dxa"/>
            <w:vAlign w:val="center"/>
          </w:tcPr>
          <w:p w14:paraId="6C8CF4A6"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LV</w:t>
            </w:r>
          </w:p>
        </w:tc>
        <w:tc>
          <w:tcPr>
            <w:tcW w:w="1134" w:type="dxa"/>
            <w:vAlign w:val="center"/>
          </w:tcPr>
          <w:p w14:paraId="76927658"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Early life stages</w:t>
            </w:r>
            <w:r w:rsidRPr="000E33AA">
              <w:rPr>
                <w:rFonts w:ascii="Söhne Kräftig" w:hAnsi="Söhne Kräftig" w:cs="Arial"/>
                <w:b w:val="0"/>
                <w:bCs w:val="0"/>
                <w:sz w:val="16"/>
                <w:szCs w:val="16"/>
                <w:vertAlign w:val="superscript"/>
                <w:lang w:val="en-GB"/>
              </w:rPr>
              <w:t>2</w:t>
            </w:r>
          </w:p>
        </w:tc>
        <w:tc>
          <w:tcPr>
            <w:tcW w:w="1134" w:type="dxa"/>
            <w:vAlign w:val="center"/>
          </w:tcPr>
          <w:p w14:paraId="6BD2F97D"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Juveniles</w:t>
            </w:r>
            <w:r w:rsidRPr="000E33AA">
              <w:rPr>
                <w:rFonts w:ascii="Söhne Kräftig" w:hAnsi="Söhne Kräftig" w:cs="Arial"/>
                <w:b w:val="0"/>
                <w:bCs w:val="0"/>
                <w:sz w:val="16"/>
                <w:szCs w:val="16"/>
                <w:vertAlign w:val="superscript"/>
                <w:lang w:val="en-GB"/>
              </w:rPr>
              <w:t>2</w:t>
            </w:r>
          </w:p>
        </w:tc>
        <w:tc>
          <w:tcPr>
            <w:tcW w:w="850" w:type="dxa"/>
            <w:vAlign w:val="center"/>
          </w:tcPr>
          <w:p w14:paraId="17BA236E"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Adults</w:t>
            </w:r>
          </w:p>
        </w:tc>
        <w:tc>
          <w:tcPr>
            <w:tcW w:w="709" w:type="dxa"/>
            <w:vAlign w:val="center"/>
          </w:tcPr>
          <w:p w14:paraId="5AEDDF8B" w14:textId="77777777" w:rsidR="003224BA" w:rsidRPr="000E33AA" w:rsidRDefault="003224BA" w:rsidP="002C4B36">
            <w:pPr>
              <w:pStyle w:val="TableHead"/>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LV</w:t>
            </w:r>
          </w:p>
        </w:tc>
      </w:tr>
      <w:tr w:rsidR="003224BA" w:rsidRPr="000E33AA" w14:paraId="58DF352F" w14:textId="77777777" w:rsidTr="002C4B36">
        <w:trPr>
          <w:trHeight w:val="227"/>
          <w:jc w:val="center"/>
        </w:trPr>
        <w:tc>
          <w:tcPr>
            <w:tcW w:w="2399" w:type="dxa"/>
            <w:vAlign w:val="center"/>
          </w:tcPr>
          <w:p w14:paraId="5A011CDE"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Wet mounts</w:t>
            </w:r>
          </w:p>
        </w:tc>
        <w:tc>
          <w:tcPr>
            <w:tcW w:w="1140" w:type="dxa"/>
            <w:shd w:val="clear" w:color="auto" w:fill="D9D9D9" w:themeFill="background1" w:themeFillShade="D9"/>
            <w:vAlign w:val="center"/>
          </w:tcPr>
          <w:p w14:paraId="77BD6934"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3879FA0F"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shd w:val="clear" w:color="auto" w:fill="D9D9D9" w:themeFill="background1" w:themeFillShade="D9"/>
            <w:vAlign w:val="center"/>
          </w:tcPr>
          <w:p w14:paraId="3A7AE931"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shd w:val="clear" w:color="auto" w:fill="D9D9D9" w:themeFill="background1" w:themeFillShade="D9"/>
            <w:vAlign w:val="center"/>
          </w:tcPr>
          <w:p w14:paraId="1850CB2E"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6E8F5709"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FFFFFF" w:themeFill="background1"/>
            <w:vAlign w:val="center"/>
          </w:tcPr>
          <w:p w14:paraId="0C0ADE5F"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 xml:space="preserve">+ </w:t>
            </w:r>
          </w:p>
        </w:tc>
        <w:tc>
          <w:tcPr>
            <w:tcW w:w="851" w:type="dxa"/>
            <w:shd w:val="clear" w:color="auto" w:fill="FFFFFF" w:themeFill="background1"/>
            <w:vAlign w:val="center"/>
          </w:tcPr>
          <w:p w14:paraId="18019DC8"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shd w:val="clear" w:color="auto" w:fill="FFFFFF" w:themeFill="background1"/>
            <w:vAlign w:val="center"/>
          </w:tcPr>
          <w:p w14:paraId="110ECF23"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c>
          <w:tcPr>
            <w:tcW w:w="1134" w:type="dxa"/>
            <w:shd w:val="clear" w:color="auto" w:fill="D9D9D9" w:themeFill="background1" w:themeFillShade="D9"/>
            <w:vAlign w:val="center"/>
          </w:tcPr>
          <w:p w14:paraId="002D1E27"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5DEA66A1" w14:textId="77777777" w:rsidR="003224BA" w:rsidRPr="000E33AA" w:rsidRDefault="003224BA" w:rsidP="002C4B36">
            <w:pPr>
              <w:pStyle w:val="Tabletext"/>
              <w:spacing w:before="80" w:after="80"/>
              <w:rPr>
                <w:rFonts w:ascii="Söhne" w:hAnsi="Söhne"/>
                <w:bCs w:val="0"/>
                <w:sz w:val="16"/>
                <w:szCs w:val="16"/>
                <w:lang w:val="en-GB"/>
              </w:rPr>
            </w:pPr>
          </w:p>
        </w:tc>
        <w:tc>
          <w:tcPr>
            <w:tcW w:w="850" w:type="dxa"/>
            <w:shd w:val="clear" w:color="auto" w:fill="D9D9D9" w:themeFill="background1" w:themeFillShade="D9"/>
            <w:vAlign w:val="center"/>
          </w:tcPr>
          <w:p w14:paraId="04700BA1"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597AD8E2" w14:textId="77777777" w:rsidR="003224BA" w:rsidRPr="000E33AA" w:rsidRDefault="003224BA" w:rsidP="002C4B36">
            <w:pPr>
              <w:pStyle w:val="Tabletext"/>
              <w:spacing w:before="80" w:after="80"/>
              <w:rPr>
                <w:rFonts w:ascii="Söhne" w:hAnsi="Söhne"/>
                <w:bCs w:val="0"/>
                <w:sz w:val="16"/>
                <w:szCs w:val="16"/>
                <w:lang w:val="en-GB"/>
              </w:rPr>
            </w:pPr>
          </w:p>
        </w:tc>
      </w:tr>
      <w:tr w:rsidR="003224BA" w:rsidRPr="000E33AA" w14:paraId="42032B2C" w14:textId="77777777" w:rsidTr="002C4B36">
        <w:trPr>
          <w:trHeight w:val="324"/>
          <w:jc w:val="center"/>
        </w:trPr>
        <w:tc>
          <w:tcPr>
            <w:tcW w:w="2399" w:type="dxa"/>
            <w:vAlign w:val="center"/>
          </w:tcPr>
          <w:p w14:paraId="0608392C"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Tissue imprints</w:t>
            </w:r>
          </w:p>
        </w:tc>
        <w:tc>
          <w:tcPr>
            <w:tcW w:w="1140" w:type="dxa"/>
            <w:shd w:val="clear" w:color="auto" w:fill="D9D9D9" w:themeFill="background1" w:themeFillShade="D9"/>
            <w:vAlign w:val="center"/>
          </w:tcPr>
          <w:p w14:paraId="04861272"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FFFFFF" w:themeFill="background1"/>
            <w:vAlign w:val="center"/>
          </w:tcPr>
          <w:p w14:paraId="267E6181"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851" w:type="dxa"/>
            <w:shd w:val="clear" w:color="auto" w:fill="FFFFFF" w:themeFill="background1"/>
            <w:vAlign w:val="center"/>
          </w:tcPr>
          <w:p w14:paraId="596F4D48"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708" w:type="dxa"/>
            <w:shd w:val="clear" w:color="auto" w:fill="FFFFFF" w:themeFill="background1"/>
            <w:vAlign w:val="center"/>
          </w:tcPr>
          <w:p w14:paraId="1DF49E92"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NA</w:t>
            </w:r>
          </w:p>
        </w:tc>
        <w:tc>
          <w:tcPr>
            <w:tcW w:w="1134" w:type="dxa"/>
            <w:shd w:val="clear" w:color="auto" w:fill="D9D9D9" w:themeFill="background1" w:themeFillShade="D9"/>
            <w:vAlign w:val="center"/>
          </w:tcPr>
          <w:p w14:paraId="4C741198"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vAlign w:val="center"/>
          </w:tcPr>
          <w:p w14:paraId="1BD3C3CC"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1" w:type="dxa"/>
            <w:vAlign w:val="center"/>
          </w:tcPr>
          <w:p w14:paraId="260B18D7"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12C4BEA2"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c>
          <w:tcPr>
            <w:tcW w:w="1134" w:type="dxa"/>
            <w:shd w:val="clear" w:color="auto" w:fill="D9D9D9" w:themeFill="background1" w:themeFillShade="D9"/>
            <w:vAlign w:val="center"/>
          </w:tcPr>
          <w:p w14:paraId="20D20E1E"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35745064" w14:textId="77777777" w:rsidR="003224BA" w:rsidRPr="000E33AA" w:rsidRDefault="003224BA" w:rsidP="002C4B36">
            <w:pPr>
              <w:pStyle w:val="Tabletext"/>
              <w:spacing w:before="80" w:after="80"/>
              <w:rPr>
                <w:rFonts w:ascii="Söhne" w:hAnsi="Söhne"/>
                <w:bCs w:val="0"/>
                <w:sz w:val="16"/>
                <w:szCs w:val="16"/>
                <w:lang w:val="en-GB"/>
              </w:rPr>
            </w:pPr>
          </w:p>
        </w:tc>
        <w:tc>
          <w:tcPr>
            <w:tcW w:w="850" w:type="dxa"/>
            <w:shd w:val="clear" w:color="auto" w:fill="D9D9D9" w:themeFill="background1" w:themeFillShade="D9"/>
            <w:vAlign w:val="center"/>
          </w:tcPr>
          <w:p w14:paraId="4A3CEEB5"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1E9E828D" w14:textId="77777777" w:rsidR="003224BA" w:rsidRPr="000E33AA" w:rsidRDefault="003224BA" w:rsidP="002C4B36">
            <w:pPr>
              <w:pStyle w:val="Tabletext"/>
              <w:spacing w:before="80" w:after="80"/>
              <w:rPr>
                <w:rFonts w:ascii="Söhne" w:hAnsi="Söhne"/>
                <w:bCs w:val="0"/>
                <w:sz w:val="16"/>
                <w:szCs w:val="16"/>
                <w:lang w:val="en-GB"/>
              </w:rPr>
            </w:pPr>
          </w:p>
        </w:tc>
      </w:tr>
      <w:tr w:rsidR="003224BA" w:rsidRPr="000E33AA" w14:paraId="18A0C069" w14:textId="77777777" w:rsidTr="002C4B36">
        <w:trPr>
          <w:trHeight w:val="402"/>
          <w:jc w:val="center"/>
        </w:trPr>
        <w:tc>
          <w:tcPr>
            <w:tcW w:w="2399" w:type="dxa"/>
            <w:vAlign w:val="center"/>
          </w:tcPr>
          <w:p w14:paraId="0E9C098F"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Histopathology</w:t>
            </w:r>
          </w:p>
        </w:tc>
        <w:tc>
          <w:tcPr>
            <w:tcW w:w="1140" w:type="dxa"/>
            <w:shd w:val="clear" w:color="auto" w:fill="D9D9D9" w:themeFill="background1" w:themeFillShade="D9"/>
            <w:vAlign w:val="center"/>
          </w:tcPr>
          <w:p w14:paraId="13276CDF"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vAlign w:val="center"/>
          </w:tcPr>
          <w:p w14:paraId="6A886A25"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851" w:type="dxa"/>
            <w:vAlign w:val="center"/>
          </w:tcPr>
          <w:p w14:paraId="0E5D040E"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708" w:type="dxa"/>
            <w:vAlign w:val="center"/>
          </w:tcPr>
          <w:p w14:paraId="2171552B"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2</w:t>
            </w:r>
          </w:p>
        </w:tc>
        <w:tc>
          <w:tcPr>
            <w:tcW w:w="1134" w:type="dxa"/>
            <w:shd w:val="clear" w:color="auto" w:fill="D9D9D9" w:themeFill="background1" w:themeFillShade="D9"/>
            <w:vAlign w:val="center"/>
          </w:tcPr>
          <w:p w14:paraId="13DD226C"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vAlign w:val="center"/>
          </w:tcPr>
          <w:p w14:paraId="257E4DDF"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1" w:type="dxa"/>
            <w:vAlign w:val="center"/>
          </w:tcPr>
          <w:p w14:paraId="797E262C"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778B4EBB"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c>
          <w:tcPr>
            <w:tcW w:w="1134" w:type="dxa"/>
            <w:shd w:val="clear" w:color="auto" w:fill="D9D9D9" w:themeFill="background1" w:themeFillShade="D9"/>
            <w:vAlign w:val="center"/>
          </w:tcPr>
          <w:p w14:paraId="365859BD"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76778099" w14:textId="77777777" w:rsidR="003224BA" w:rsidRPr="000E33AA" w:rsidRDefault="003224BA" w:rsidP="002C4B36">
            <w:pPr>
              <w:pStyle w:val="Tabletext"/>
              <w:spacing w:before="80" w:after="80"/>
              <w:rPr>
                <w:rFonts w:ascii="Söhne" w:hAnsi="Söhne"/>
                <w:bCs w:val="0"/>
                <w:sz w:val="16"/>
                <w:szCs w:val="16"/>
                <w:lang w:val="en-GB"/>
              </w:rPr>
            </w:pPr>
          </w:p>
        </w:tc>
        <w:tc>
          <w:tcPr>
            <w:tcW w:w="850" w:type="dxa"/>
            <w:shd w:val="clear" w:color="auto" w:fill="D9D9D9" w:themeFill="background1" w:themeFillShade="D9"/>
            <w:vAlign w:val="center"/>
          </w:tcPr>
          <w:p w14:paraId="618D5EB9"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0777C3D7" w14:textId="77777777" w:rsidR="003224BA" w:rsidRPr="000E33AA" w:rsidRDefault="003224BA" w:rsidP="002C4B36">
            <w:pPr>
              <w:pStyle w:val="Tabletext"/>
              <w:spacing w:before="80" w:after="80"/>
              <w:rPr>
                <w:rFonts w:ascii="Söhne" w:hAnsi="Söhne"/>
                <w:bCs w:val="0"/>
                <w:sz w:val="16"/>
                <w:szCs w:val="16"/>
                <w:lang w:val="en-GB"/>
              </w:rPr>
            </w:pPr>
          </w:p>
        </w:tc>
      </w:tr>
      <w:tr w:rsidR="003224BA" w:rsidRPr="000E33AA" w14:paraId="41E0CA80" w14:textId="77777777" w:rsidTr="002C4B36">
        <w:trPr>
          <w:trHeight w:val="402"/>
          <w:jc w:val="center"/>
        </w:trPr>
        <w:tc>
          <w:tcPr>
            <w:tcW w:w="2399" w:type="dxa"/>
            <w:vAlign w:val="center"/>
          </w:tcPr>
          <w:p w14:paraId="6A02438D"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Transmission electron microscopy</w:t>
            </w:r>
          </w:p>
        </w:tc>
        <w:tc>
          <w:tcPr>
            <w:tcW w:w="1140" w:type="dxa"/>
            <w:shd w:val="clear" w:color="auto" w:fill="D9D9D9" w:themeFill="background1" w:themeFillShade="D9"/>
            <w:vAlign w:val="center"/>
          </w:tcPr>
          <w:p w14:paraId="73E65608"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667F5AA1"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shd w:val="clear" w:color="auto" w:fill="D9D9D9" w:themeFill="background1" w:themeFillShade="D9"/>
            <w:vAlign w:val="center"/>
          </w:tcPr>
          <w:p w14:paraId="3EC4B7B8"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shd w:val="clear" w:color="auto" w:fill="D9D9D9" w:themeFill="background1" w:themeFillShade="D9"/>
            <w:vAlign w:val="center"/>
          </w:tcPr>
          <w:p w14:paraId="1BC8D088"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01F4BE36"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2531D810"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shd w:val="clear" w:color="auto" w:fill="D9D9D9" w:themeFill="background1" w:themeFillShade="D9"/>
            <w:vAlign w:val="center"/>
          </w:tcPr>
          <w:p w14:paraId="043AAB5F"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59CCFF8D"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FFFFFF" w:themeFill="background1"/>
            <w:vAlign w:val="center"/>
          </w:tcPr>
          <w:p w14:paraId="2874AC3A"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1EFFE50B"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0" w:type="dxa"/>
            <w:vAlign w:val="center"/>
          </w:tcPr>
          <w:p w14:paraId="5A02A4C5"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 xml:space="preserve"> ++</w:t>
            </w:r>
          </w:p>
        </w:tc>
        <w:tc>
          <w:tcPr>
            <w:tcW w:w="709" w:type="dxa"/>
            <w:vAlign w:val="center"/>
          </w:tcPr>
          <w:p w14:paraId="3278083D"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r>
      <w:tr w:rsidR="003224BA" w:rsidRPr="000E33AA" w14:paraId="5EF945D3" w14:textId="77777777" w:rsidTr="002C4B36">
        <w:trPr>
          <w:trHeight w:val="402"/>
          <w:jc w:val="center"/>
        </w:trPr>
        <w:tc>
          <w:tcPr>
            <w:tcW w:w="2399" w:type="dxa"/>
            <w:vAlign w:val="center"/>
          </w:tcPr>
          <w:p w14:paraId="67C56F22"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Real-time PCR</w:t>
            </w:r>
          </w:p>
        </w:tc>
        <w:tc>
          <w:tcPr>
            <w:tcW w:w="1140" w:type="dxa"/>
            <w:vAlign w:val="center"/>
          </w:tcPr>
          <w:p w14:paraId="1C455501"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1134" w:type="dxa"/>
            <w:vAlign w:val="center"/>
          </w:tcPr>
          <w:p w14:paraId="2ADABF30"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851" w:type="dxa"/>
            <w:vAlign w:val="center"/>
          </w:tcPr>
          <w:p w14:paraId="24E55447"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708" w:type="dxa"/>
            <w:vAlign w:val="center"/>
          </w:tcPr>
          <w:p w14:paraId="0CDEF858"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3</w:t>
            </w:r>
          </w:p>
        </w:tc>
        <w:tc>
          <w:tcPr>
            <w:tcW w:w="1134" w:type="dxa"/>
            <w:vAlign w:val="center"/>
          </w:tcPr>
          <w:p w14:paraId="60EA058F"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0CE424A1"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1" w:type="dxa"/>
            <w:vAlign w:val="center"/>
          </w:tcPr>
          <w:p w14:paraId="275DFA9F"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5B648033"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c>
          <w:tcPr>
            <w:tcW w:w="1134" w:type="dxa"/>
            <w:vAlign w:val="center"/>
          </w:tcPr>
          <w:p w14:paraId="39970795"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720ABDE9"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0" w:type="dxa"/>
            <w:vAlign w:val="center"/>
          </w:tcPr>
          <w:p w14:paraId="21248B3B"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11FE2C61"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r>
      <w:tr w:rsidR="003224BA" w:rsidRPr="000E33AA" w14:paraId="2F50305B" w14:textId="77777777" w:rsidTr="002C4B36">
        <w:trPr>
          <w:trHeight w:val="402"/>
          <w:jc w:val="center"/>
        </w:trPr>
        <w:tc>
          <w:tcPr>
            <w:tcW w:w="2399" w:type="dxa"/>
            <w:vAlign w:val="center"/>
          </w:tcPr>
          <w:p w14:paraId="1BF89F86"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Conventional PCR</w:t>
            </w:r>
          </w:p>
        </w:tc>
        <w:tc>
          <w:tcPr>
            <w:tcW w:w="1140" w:type="dxa"/>
            <w:vAlign w:val="center"/>
          </w:tcPr>
          <w:p w14:paraId="2C0C926D"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1134" w:type="dxa"/>
            <w:vAlign w:val="center"/>
          </w:tcPr>
          <w:p w14:paraId="795A22A8"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851" w:type="dxa"/>
            <w:vAlign w:val="center"/>
          </w:tcPr>
          <w:p w14:paraId="11F076AD"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w:t>
            </w:r>
          </w:p>
        </w:tc>
        <w:tc>
          <w:tcPr>
            <w:tcW w:w="708" w:type="dxa"/>
            <w:vAlign w:val="center"/>
          </w:tcPr>
          <w:p w14:paraId="51059733" w14:textId="77777777" w:rsidR="003224BA" w:rsidRPr="000E33AA" w:rsidRDefault="003224BA" w:rsidP="002C4B36">
            <w:pPr>
              <w:pStyle w:val="TableHead"/>
              <w:spacing w:before="80" w:after="80"/>
              <w:rPr>
                <w:rFonts w:ascii="Söhne" w:hAnsi="Söhne" w:cs="Arial"/>
                <w:b w:val="0"/>
                <w:bCs w:val="0"/>
                <w:sz w:val="16"/>
                <w:szCs w:val="16"/>
                <w:lang w:val="en-GB"/>
              </w:rPr>
            </w:pPr>
            <w:r w:rsidRPr="000E33AA">
              <w:rPr>
                <w:rFonts w:ascii="Söhne" w:hAnsi="Söhne" w:cs="Arial"/>
                <w:b w:val="0"/>
                <w:bCs w:val="0"/>
                <w:sz w:val="16"/>
                <w:szCs w:val="16"/>
                <w:lang w:val="en-GB"/>
              </w:rPr>
              <w:t>2</w:t>
            </w:r>
          </w:p>
        </w:tc>
        <w:tc>
          <w:tcPr>
            <w:tcW w:w="1134" w:type="dxa"/>
            <w:vAlign w:val="center"/>
          </w:tcPr>
          <w:p w14:paraId="5E865CE3"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63A656BD"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1" w:type="dxa"/>
            <w:vAlign w:val="center"/>
          </w:tcPr>
          <w:p w14:paraId="7F5A8E89"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501B23F7"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c>
          <w:tcPr>
            <w:tcW w:w="1134" w:type="dxa"/>
            <w:shd w:val="clear" w:color="auto" w:fill="D9D9D9" w:themeFill="background1" w:themeFillShade="D9"/>
            <w:vAlign w:val="center"/>
          </w:tcPr>
          <w:p w14:paraId="3C3FA0DC"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700AE180" w14:textId="77777777" w:rsidR="003224BA" w:rsidRPr="000E33AA" w:rsidRDefault="003224BA" w:rsidP="002C4B36">
            <w:pPr>
              <w:pStyle w:val="Tabletext"/>
              <w:spacing w:before="80" w:after="80"/>
              <w:rPr>
                <w:rFonts w:ascii="Söhne" w:hAnsi="Söhne"/>
                <w:bCs w:val="0"/>
                <w:sz w:val="16"/>
                <w:szCs w:val="16"/>
                <w:lang w:val="en-GB"/>
              </w:rPr>
            </w:pPr>
          </w:p>
        </w:tc>
        <w:tc>
          <w:tcPr>
            <w:tcW w:w="850" w:type="dxa"/>
            <w:shd w:val="clear" w:color="auto" w:fill="D9D9D9" w:themeFill="background1" w:themeFillShade="D9"/>
            <w:vAlign w:val="center"/>
          </w:tcPr>
          <w:p w14:paraId="6C79D393"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18B693C8" w14:textId="77777777" w:rsidR="003224BA" w:rsidRPr="000E33AA" w:rsidRDefault="003224BA" w:rsidP="002C4B36">
            <w:pPr>
              <w:pStyle w:val="Tabletext"/>
              <w:spacing w:before="80" w:after="80"/>
              <w:rPr>
                <w:rFonts w:ascii="Söhne" w:hAnsi="Söhne"/>
                <w:bCs w:val="0"/>
                <w:sz w:val="16"/>
                <w:szCs w:val="16"/>
                <w:lang w:val="en-GB"/>
              </w:rPr>
            </w:pPr>
          </w:p>
        </w:tc>
      </w:tr>
      <w:tr w:rsidR="003224BA" w:rsidRPr="000E33AA" w14:paraId="773BE935" w14:textId="77777777" w:rsidTr="002C4B36">
        <w:trPr>
          <w:trHeight w:val="402"/>
          <w:jc w:val="center"/>
        </w:trPr>
        <w:tc>
          <w:tcPr>
            <w:tcW w:w="2399" w:type="dxa"/>
            <w:vAlign w:val="center"/>
          </w:tcPr>
          <w:p w14:paraId="325BDE96"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 xml:space="preserve">Conventional PCR </w:t>
            </w:r>
            <w:r w:rsidRPr="000E33AA">
              <w:rPr>
                <w:rFonts w:ascii="Söhne Kräftig" w:hAnsi="Söhne Kräftig" w:cs="Arial"/>
                <w:b w:val="0"/>
                <w:bCs w:val="0"/>
                <w:strike/>
                <w:sz w:val="16"/>
                <w:szCs w:val="16"/>
                <w:lang w:val="en-GB"/>
              </w:rPr>
              <w:t xml:space="preserve"> </w:t>
            </w:r>
            <w:r w:rsidRPr="000E33AA">
              <w:rPr>
                <w:rFonts w:ascii="Söhne Kräftig" w:hAnsi="Söhne Kräftig" w:cs="Arial"/>
                <w:b w:val="0"/>
                <w:bCs w:val="0"/>
                <w:sz w:val="16"/>
                <w:szCs w:val="16"/>
                <w:lang w:val="en-GB"/>
              </w:rPr>
              <w:t>followed by amplicon sequencing</w:t>
            </w:r>
          </w:p>
        </w:tc>
        <w:tc>
          <w:tcPr>
            <w:tcW w:w="1140" w:type="dxa"/>
            <w:shd w:val="clear" w:color="auto" w:fill="D9D9D9" w:themeFill="background1" w:themeFillShade="D9"/>
            <w:vAlign w:val="center"/>
          </w:tcPr>
          <w:p w14:paraId="0976FDEE"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34F85A58"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shd w:val="clear" w:color="auto" w:fill="D9D9D9" w:themeFill="background1" w:themeFillShade="D9"/>
            <w:vAlign w:val="center"/>
          </w:tcPr>
          <w:p w14:paraId="36AEB55D"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shd w:val="clear" w:color="auto" w:fill="D9D9D9" w:themeFill="background1" w:themeFillShade="D9"/>
            <w:vAlign w:val="center"/>
          </w:tcPr>
          <w:p w14:paraId="677090FE"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647742CD"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4E4AAD34"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shd w:val="clear" w:color="auto" w:fill="D9D9D9" w:themeFill="background1" w:themeFillShade="D9"/>
            <w:vAlign w:val="center"/>
          </w:tcPr>
          <w:p w14:paraId="21E391F6"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32635DB0"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vAlign w:val="center"/>
          </w:tcPr>
          <w:p w14:paraId="290E022E"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19765F01"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0" w:type="dxa"/>
            <w:vAlign w:val="center"/>
          </w:tcPr>
          <w:p w14:paraId="6D2756FE"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19413FDE"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r>
      <w:tr w:rsidR="003224BA" w:rsidRPr="000E33AA" w14:paraId="0E9545A5" w14:textId="77777777" w:rsidTr="002C4B36">
        <w:trPr>
          <w:trHeight w:val="402"/>
          <w:jc w:val="center"/>
        </w:trPr>
        <w:tc>
          <w:tcPr>
            <w:tcW w:w="2399" w:type="dxa"/>
            <w:vAlign w:val="center"/>
          </w:tcPr>
          <w:p w14:paraId="506E93FC"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i/>
                <w:iCs/>
                <w:sz w:val="16"/>
                <w:szCs w:val="16"/>
                <w:lang w:val="en-GB"/>
              </w:rPr>
              <w:t>In-situ</w:t>
            </w:r>
            <w:r w:rsidRPr="000E33AA">
              <w:rPr>
                <w:rFonts w:ascii="Söhne Kräftig" w:hAnsi="Söhne Kräftig" w:cs="Arial"/>
                <w:b w:val="0"/>
                <w:bCs w:val="0"/>
                <w:sz w:val="16"/>
                <w:szCs w:val="16"/>
                <w:lang w:val="en-GB"/>
              </w:rPr>
              <w:t xml:space="preserve"> hybridisation</w:t>
            </w:r>
          </w:p>
        </w:tc>
        <w:tc>
          <w:tcPr>
            <w:tcW w:w="1140" w:type="dxa"/>
            <w:shd w:val="clear" w:color="auto" w:fill="D9D9D9" w:themeFill="background1" w:themeFillShade="D9"/>
            <w:vAlign w:val="center"/>
          </w:tcPr>
          <w:p w14:paraId="3D2FFC98" w14:textId="77777777" w:rsidR="003224BA" w:rsidRPr="000E33AA" w:rsidRDefault="003224BA" w:rsidP="002C4B36">
            <w:pPr>
              <w:pStyle w:val="TableHead"/>
              <w:spacing w:before="80" w:after="80"/>
              <w:rPr>
                <w:rFonts w:ascii="Söhne" w:hAnsi="Söhne" w:cs="Arial"/>
                <w:b w:val="0"/>
                <w:bCs w:val="0"/>
                <w:i/>
                <w:iCs/>
                <w:sz w:val="16"/>
                <w:szCs w:val="16"/>
                <w:lang w:val="en-GB"/>
              </w:rPr>
            </w:pPr>
          </w:p>
        </w:tc>
        <w:tc>
          <w:tcPr>
            <w:tcW w:w="1134" w:type="dxa"/>
            <w:shd w:val="clear" w:color="auto" w:fill="D9D9D9" w:themeFill="background1" w:themeFillShade="D9"/>
            <w:vAlign w:val="center"/>
          </w:tcPr>
          <w:p w14:paraId="74FA2915" w14:textId="77777777" w:rsidR="003224BA" w:rsidRPr="000E33AA" w:rsidRDefault="003224BA" w:rsidP="002C4B36">
            <w:pPr>
              <w:pStyle w:val="TableHead"/>
              <w:spacing w:before="80" w:after="80"/>
              <w:rPr>
                <w:rFonts w:ascii="Söhne" w:hAnsi="Söhne" w:cs="Arial"/>
                <w:b w:val="0"/>
                <w:bCs w:val="0"/>
                <w:i/>
                <w:iCs/>
                <w:sz w:val="16"/>
                <w:szCs w:val="16"/>
                <w:lang w:val="en-GB"/>
              </w:rPr>
            </w:pPr>
          </w:p>
        </w:tc>
        <w:tc>
          <w:tcPr>
            <w:tcW w:w="851" w:type="dxa"/>
            <w:shd w:val="clear" w:color="auto" w:fill="D9D9D9" w:themeFill="background1" w:themeFillShade="D9"/>
            <w:vAlign w:val="center"/>
          </w:tcPr>
          <w:p w14:paraId="3C0710FA"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shd w:val="clear" w:color="auto" w:fill="D9D9D9" w:themeFill="background1" w:themeFillShade="D9"/>
            <w:vAlign w:val="center"/>
          </w:tcPr>
          <w:p w14:paraId="76231485"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shd w:val="clear" w:color="auto" w:fill="D9D9D9" w:themeFill="background1" w:themeFillShade="D9"/>
            <w:vAlign w:val="center"/>
          </w:tcPr>
          <w:p w14:paraId="3AD71A05"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shd w:val="clear" w:color="auto" w:fill="D9D9D9" w:themeFill="background1" w:themeFillShade="D9"/>
            <w:vAlign w:val="center"/>
          </w:tcPr>
          <w:p w14:paraId="690DF447"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shd w:val="clear" w:color="auto" w:fill="D9D9D9" w:themeFill="background1" w:themeFillShade="D9"/>
            <w:vAlign w:val="center"/>
          </w:tcPr>
          <w:p w14:paraId="5761260D"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shd w:val="clear" w:color="auto" w:fill="D9D9D9" w:themeFill="background1" w:themeFillShade="D9"/>
            <w:vAlign w:val="center"/>
          </w:tcPr>
          <w:p w14:paraId="44FDADE5"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vAlign w:val="center"/>
          </w:tcPr>
          <w:p w14:paraId="5304F69E"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1134" w:type="dxa"/>
            <w:vAlign w:val="center"/>
          </w:tcPr>
          <w:p w14:paraId="0075EFBB"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850" w:type="dxa"/>
            <w:vAlign w:val="center"/>
          </w:tcPr>
          <w:p w14:paraId="477A94BA"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w:t>
            </w:r>
          </w:p>
        </w:tc>
        <w:tc>
          <w:tcPr>
            <w:tcW w:w="709" w:type="dxa"/>
            <w:vAlign w:val="center"/>
          </w:tcPr>
          <w:p w14:paraId="44A87B76" w14:textId="77777777" w:rsidR="003224BA" w:rsidRPr="000E33AA" w:rsidRDefault="003224BA" w:rsidP="002C4B36">
            <w:pPr>
              <w:pStyle w:val="Tabletext"/>
              <w:spacing w:before="80" w:after="80"/>
              <w:rPr>
                <w:rFonts w:ascii="Söhne" w:hAnsi="Söhne"/>
                <w:bCs w:val="0"/>
                <w:sz w:val="16"/>
                <w:szCs w:val="16"/>
                <w:lang w:val="en-GB"/>
              </w:rPr>
            </w:pPr>
            <w:r w:rsidRPr="000E33AA">
              <w:rPr>
                <w:rFonts w:ascii="Söhne" w:hAnsi="Söhne"/>
                <w:bCs w:val="0"/>
                <w:sz w:val="16"/>
                <w:szCs w:val="16"/>
                <w:lang w:val="en-GB"/>
              </w:rPr>
              <w:t>NA</w:t>
            </w:r>
          </w:p>
        </w:tc>
      </w:tr>
      <w:tr w:rsidR="003224BA" w:rsidRPr="000E33AA" w14:paraId="6DB1CA32"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0F9D9460"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Bioassay</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1DAA7"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DFFD9"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D171A"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C103E"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80585"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8A7D7"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BCBEF"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B47B8"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4B04"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9B07F"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4BC06"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DFB62" w14:textId="77777777" w:rsidR="003224BA" w:rsidRPr="000E33AA" w:rsidRDefault="003224BA" w:rsidP="002C4B36">
            <w:pPr>
              <w:pStyle w:val="Tabletext"/>
              <w:spacing w:before="80" w:after="80"/>
              <w:rPr>
                <w:rFonts w:ascii="Söhne" w:hAnsi="Söhne"/>
                <w:sz w:val="16"/>
                <w:szCs w:val="16"/>
                <w:lang w:val="en-GB"/>
              </w:rPr>
            </w:pPr>
          </w:p>
        </w:tc>
      </w:tr>
      <w:tr w:rsidR="003224BA" w:rsidRPr="000E33AA" w14:paraId="3B18D278"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58A6DA12"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LAMP</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8D2C3"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8A3DBC"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6F264C"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CF2A7"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59742"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8875B"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CD99BB"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F7573"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98070"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1235A"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6054A"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5E0AB" w14:textId="77777777" w:rsidR="003224BA" w:rsidRPr="000E33AA" w:rsidRDefault="003224BA" w:rsidP="002C4B36">
            <w:pPr>
              <w:pStyle w:val="Tabletext"/>
              <w:spacing w:before="80" w:after="80"/>
              <w:rPr>
                <w:rFonts w:ascii="Söhne" w:hAnsi="Söhne"/>
                <w:sz w:val="16"/>
                <w:szCs w:val="16"/>
                <w:lang w:val="en-GB"/>
              </w:rPr>
            </w:pPr>
          </w:p>
        </w:tc>
      </w:tr>
      <w:tr w:rsidR="003224BA" w:rsidRPr="000E33AA" w14:paraId="097AE01C"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424F10F9"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Ab-ELISA</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AEFF4"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45921"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C19A3"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0431B"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B21D3"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D6C46"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FA45B"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0F253"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D4DFE"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65DC13"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86D5E"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865EC" w14:textId="77777777" w:rsidR="003224BA" w:rsidRPr="000E33AA" w:rsidRDefault="003224BA" w:rsidP="002C4B36">
            <w:pPr>
              <w:pStyle w:val="Tabletext"/>
              <w:spacing w:before="80" w:after="80"/>
              <w:rPr>
                <w:rFonts w:ascii="Söhne" w:hAnsi="Söhne"/>
                <w:sz w:val="16"/>
                <w:szCs w:val="16"/>
                <w:lang w:val="en-GB"/>
              </w:rPr>
            </w:pPr>
          </w:p>
        </w:tc>
      </w:tr>
      <w:tr w:rsidR="003224BA" w:rsidRPr="000E33AA" w14:paraId="5B6F5013"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49F44FB0"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Ag-ELISA</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A1F1A6"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C0378F"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204304"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7B0AA"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15D26"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5F4A27"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CA1B7"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EABC"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DEE83"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3E49E"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650C0"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496F0" w14:textId="77777777" w:rsidR="003224BA" w:rsidRPr="000E33AA" w:rsidRDefault="003224BA" w:rsidP="002C4B36">
            <w:pPr>
              <w:pStyle w:val="Tabletext"/>
              <w:spacing w:before="80" w:after="80"/>
              <w:rPr>
                <w:rFonts w:ascii="Söhne" w:hAnsi="Söhne"/>
                <w:sz w:val="16"/>
                <w:szCs w:val="16"/>
                <w:lang w:val="en-GB"/>
              </w:rPr>
            </w:pPr>
          </w:p>
        </w:tc>
      </w:tr>
      <w:tr w:rsidR="003224BA" w:rsidRPr="000E33AA" w14:paraId="278D473F"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585FCF67"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Other antigen detection methods</w:t>
            </w:r>
            <w:r w:rsidRPr="000E33AA">
              <w:rPr>
                <w:rFonts w:ascii="Söhne Kräftig" w:hAnsi="Söhne Kräftig" w:cs="Arial"/>
                <w:b w:val="0"/>
                <w:bCs w:val="0"/>
                <w:sz w:val="16"/>
                <w:szCs w:val="16"/>
                <w:vertAlign w:val="superscript"/>
                <w:lang w:val="en-GB"/>
              </w:rPr>
              <w:t>3</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A48ED6"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8A194"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B6BBA"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0AAEB"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9C606"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EA70C"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B7383"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B680B"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B346CA"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F7039"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71276D"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26FF0" w14:textId="77777777" w:rsidR="003224BA" w:rsidRPr="000E33AA" w:rsidRDefault="003224BA" w:rsidP="002C4B36">
            <w:pPr>
              <w:pStyle w:val="Tabletext"/>
              <w:spacing w:before="80" w:after="80"/>
              <w:rPr>
                <w:rFonts w:ascii="Söhne" w:hAnsi="Söhne"/>
                <w:sz w:val="16"/>
                <w:szCs w:val="16"/>
                <w:lang w:val="en-GB"/>
              </w:rPr>
            </w:pPr>
          </w:p>
        </w:tc>
      </w:tr>
      <w:tr w:rsidR="003224BA" w:rsidRPr="000E33AA" w14:paraId="53039AD7" w14:textId="77777777" w:rsidTr="002C4B36">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71F2F581" w14:textId="77777777" w:rsidR="003224BA" w:rsidRPr="000E33AA" w:rsidRDefault="003224BA" w:rsidP="002C4B36">
            <w:pPr>
              <w:pStyle w:val="TableHead"/>
              <w:spacing w:before="80" w:after="80"/>
              <w:rPr>
                <w:rFonts w:ascii="Söhne Kräftig" w:hAnsi="Söhne Kräftig" w:cs="Arial"/>
                <w:b w:val="0"/>
                <w:bCs w:val="0"/>
                <w:sz w:val="16"/>
                <w:szCs w:val="16"/>
                <w:lang w:val="en-GB"/>
              </w:rPr>
            </w:pPr>
            <w:r w:rsidRPr="000E33AA">
              <w:rPr>
                <w:rFonts w:ascii="Söhne Kräftig" w:hAnsi="Söhne Kräftig" w:cs="Arial"/>
                <w:b w:val="0"/>
                <w:bCs w:val="0"/>
                <w:sz w:val="16"/>
                <w:szCs w:val="16"/>
                <w:lang w:val="en-GB"/>
              </w:rPr>
              <w:t>Other methods</w:t>
            </w:r>
            <w:r w:rsidRPr="000E33AA">
              <w:rPr>
                <w:rFonts w:ascii="Söhne Kräftig" w:hAnsi="Söhne Kräftig" w:cs="Arial"/>
                <w:b w:val="0"/>
                <w:bCs w:val="0"/>
                <w:sz w:val="16"/>
                <w:szCs w:val="16"/>
                <w:vertAlign w:val="superscript"/>
                <w:lang w:val="en-GB"/>
              </w:rPr>
              <w:t>3</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149DB"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B10ED"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5410C"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D20E1" w14:textId="77777777" w:rsidR="003224BA" w:rsidRPr="000E33AA" w:rsidRDefault="003224BA" w:rsidP="002C4B36">
            <w:pPr>
              <w:pStyle w:val="TableHead"/>
              <w:spacing w:before="80" w:after="80"/>
              <w:rPr>
                <w:rFonts w:ascii="Söhne" w:hAnsi="Söhne" w:cs="Arial"/>
                <w:b w:val="0"/>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3486E"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E84FF" w14:textId="77777777" w:rsidR="003224BA" w:rsidRPr="000E33AA" w:rsidRDefault="003224BA" w:rsidP="002C4B36">
            <w:pPr>
              <w:pStyle w:val="Tabletext"/>
              <w:spacing w:before="80" w:after="80"/>
              <w:rPr>
                <w:rFonts w:ascii="Söhne" w:hAnsi="Söhne"/>
                <w:bCs w:val="0"/>
                <w:sz w:val="16"/>
                <w:szCs w:val="16"/>
                <w:lang w:val="en-GB"/>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0E6BB" w14:textId="77777777" w:rsidR="003224BA" w:rsidRPr="000E33AA" w:rsidRDefault="003224BA" w:rsidP="002C4B36">
            <w:pPr>
              <w:pStyle w:val="Tabletext"/>
              <w:spacing w:before="80" w:after="80"/>
              <w:rPr>
                <w:rFonts w:ascii="Söhne" w:hAnsi="Söhne"/>
                <w:bCs w:val="0"/>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06155" w14:textId="77777777" w:rsidR="003224BA" w:rsidRPr="000E33AA" w:rsidRDefault="003224BA" w:rsidP="002C4B36">
            <w:pPr>
              <w:pStyle w:val="Tabletext"/>
              <w:spacing w:before="80" w:after="80"/>
              <w:rPr>
                <w:rFonts w:ascii="Söhne" w:hAnsi="Söhne"/>
                <w:bCs w:val="0"/>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2EC13" w14:textId="77777777" w:rsidR="003224BA" w:rsidRPr="000E33AA" w:rsidRDefault="003224BA" w:rsidP="002C4B36">
            <w:pPr>
              <w:pStyle w:val="Tabletext"/>
              <w:spacing w:before="80" w:after="80"/>
              <w:rPr>
                <w:rFonts w:ascii="Söhne" w:hAnsi="Söhne"/>
                <w:sz w:val="16"/>
                <w:szCs w:val="16"/>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7417C" w14:textId="77777777" w:rsidR="003224BA" w:rsidRPr="000E33AA" w:rsidRDefault="003224BA" w:rsidP="002C4B36">
            <w:pPr>
              <w:pStyle w:val="Tabletext"/>
              <w:spacing w:before="80" w:after="80"/>
              <w:rPr>
                <w:rFonts w:ascii="Söhne" w:hAnsi="Söhne"/>
                <w:sz w:val="16"/>
                <w:szCs w:val="16"/>
                <w:lang w:val="en-G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80ED0" w14:textId="77777777" w:rsidR="003224BA" w:rsidRPr="000E33AA" w:rsidRDefault="003224BA" w:rsidP="002C4B36">
            <w:pPr>
              <w:pStyle w:val="Tabletext"/>
              <w:spacing w:before="80" w:after="80"/>
              <w:rPr>
                <w:rFonts w:ascii="Söhne" w:hAnsi="Söhne"/>
                <w:sz w:val="16"/>
                <w:szCs w:val="16"/>
                <w:lang w:val="en-GB"/>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CF018" w14:textId="77777777" w:rsidR="003224BA" w:rsidRPr="000E33AA" w:rsidRDefault="003224BA" w:rsidP="002C4B36">
            <w:pPr>
              <w:pStyle w:val="Tabletext"/>
              <w:spacing w:before="80" w:after="80"/>
              <w:rPr>
                <w:rFonts w:ascii="Söhne" w:hAnsi="Söhne"/>
                <w:sz w:val="16"/>
                <w:szCs w:val="16"/>
                <w:lang w:val="en-GB"/>
              </w:rPr>
            </w:pPr>
          </w:p>
        </w:tc>
      </w:tr>
    </w:tbl>
    <w:p w14:paraId="4C5806F1" w14:textId="77777777" w:rsidR="003224BA" w:rsidRPr="003873B1" w:rsidRDefault="003224BA" w:rsidP="003224BA">
      <w:pPr>
        <w:pStyle w:val="paraA0"/>
        <w:spacing w:before="120" w:after="0"/>
        <w:jc w:val="center"/>
        <w:rPr>
          <w:rFonts w:ascii="Söhne" w:hAnsi="Söhne"/>
          <w:szCs w:val="22"/>
          <w:lang w:eastAsia="en-US" w:bidi="en-US"/>
        </w:rPr>
      </w:pPr>
      <w:r w:rsidRPr="003873B1">
        <w:rPr>
          <w:rFonts w:ascii="Söhne" w:hAnsi="Söhne"/>
          <w:sz w:val="16"/>
          <w:szCs w:val="16"/>
        </w:rPr>
        <w:t>LV = level of validation, refers to the stage of validation in the WOAH Pathway (chapter 1.1.2)</w:t>
      </w:r>
      <w:r w:rsidRPr="003873B1">
        <w:rPr>
          <w:rFonts w:ascii="Söhne" w:hAnsi="Söhne"/>
          <w:sz w:val="16"/>
          <w:szCs w:val="16"/>
          <w:lang w:eastAsia="en-US" w:bidi="en-US"/>
        </w:rPr>
        <w:t xml:space="preserve">; </w:t>
      </w:r>
      <w:r w:rsidRPr="003873B1">
        <w:rPr>
          <w:rFonts w:ascii="Söhne" w:hAnsi="Söhne"/>
          <w:sz w:val="16"/>
          <w:szCs w:val="16"/>
        </w:rPr>
        <w:t xml:space="preserve">PCR = polymerase chain reaction; </w:t>
      </w:r>
      <w:r w:rsidRPr="003873B1">
        <w:rPr>
          <w:rFonts w:ascii="Söhne" w:hAnsi="Söhne"/>
          <w:sz w:val="16"/>
          <w:szCs w:val="16"/>
          <w:lang w:bidi="en-US"/>
        </w:rPr>
        <w:t xml:space="preserve">LAMP = loop-mediated isothermal amplification; </w:t>
      </w:r>
      <w:r w:rsidRPr="003873B1">
        <w:rPr>
          <w:rFonts w:ascii="Söhne" w:hAnsi="Söhne"/>
          <w:sz w:val="16"/>
          <w:szCs w:val="16"/>
          <w:lang w:bidi="en-US"/>
        </w:rPr>
        <w:br/>
      </w:r>
      <w:r w:rsidRPr="003873B1">
        <w:rPr>
          <w:rFonts w:ascii="Söhne" w:hAnsi="Söhne"/>
          <w:sz w:val="16"/>
          <w:szCs w:val="16"/>
        </w:rPr>
        <w:t xml:space="preserve">Ab- or Ag-ELISA = antibody or antigen enzyme-linked immunosorbent assay, respectively; </w:t>
      </w:r>
      <w:r w:rsidRPr="003873B1">
        <w:rPr>
          <w:rFonts w:ascii="Söhne" w:eastAsia="Calibri" w:hAnsi="Söhne"/>
          <w:sz w:val="16"/>
          <w:szCs w:val="16"/>
        </w:rPr>
        <w:t xml:space="preserve">IFAT = </w:t>
      </w:r>
      <w:r w:rsidRPr="003873B1">
        <w:rPr>
          <w:rFonts w:ascii="Söhne" w:hAnsi="Söhne"/>
          <w:sz w:val="16"/>
          <w:szCs w:val="16"/>
        </w:rPr>
        <w:t>indirect fluorescent antibody test.</w:t>
      </w:r>
      <w:r w:rsidRPr="003873B1">
        <w:rPr>
          <w:rFonts w:ascii="Söhne" w:hAnsi="Söhne"/>
          <w:sz w:val="16"/>
          <w:szCs w:val="16"/>
          <w:lang w:bidi="en-US"/>
        </w:rPr>
        <w:t xml:space="preserve"> </w:t>
      </w:r>
      <w:r w:rsidRPr="003873B1">
        <w:rPr>
          <w:rFonts w:ascii="Söhne" w:hAnsi="Söhne"/>
          <w:sz w:val="16"/>
          <w:szCs w:val="16"/>
          <w:lang w:bidi="en-US"/>
        </w:rPr>
        <w:br/>
      </w:r>
      <w:r w:rsidRPr="003873B1">
        <w:rPr>
          <w:rFonts w:ascii="Söhne" w:hAnsi="Söhne"/>
          <w:sz w:val="16"/>
          <w:szCs w:val="16"/>
          <w:vertAlign w:val="superscript"/>
          <w:lang w:bidi="en-US"/>
        </w:rPr>
        <w:t>1</w:t>
      </w:r>
      <w:r w:rsidRPr="003873B1">
        <w:rPr>
          <w:rFonts w:ascii="Söhne" w:hAnsi="Söhne"/>
          <w:sz w:val="16"/>
          <w:szCs w:val="16"/>
        </w:rPr>
        <w:t xml:space="preserve">For confirmatory diagnoses, methods need to be carried out in combination (see Section 6). </w:t>
      </w:r>
      <w:r w:rsidRPr="003873B1">
        <w:rPr>
          <w:rFonts w:ascii="Söhne" w:hAnsi="Söhne"/>
          <w:sz w:val="16"/>
          <w:szCs w:val="16"/>
          <w:vertAlign w:val="superscript"/>
          <w:lang w:bidi="en-US"/>
        </w:rPr>
        <w:t>2</w:t>
      </w:r>
      <w:r w:rsidRPr="003873B1">
        <w:rPr>
          <w:rFonts w:ascii="Söhne" w:hAnsi="Söhne"/>
          <w:sz w:val="16"/>
          <w:szCs w:val="16"/>
        </w:rPr>
        <w:t xml:space="preserve">Susceptibility of early and juvenile life stages is described in Section 2.2.3. </w:t>
      </w:r>
      <w:r w:rsidRPr="003873B1">
        <w:rPr>
          <w:rFonts w:ascii="Söhne" w:hAnsi="Söhne"/>
          <w:sz w:val="16"/>
          <w:szCs w:val="16"/>
        </w:rPr>
        <w:br/>
      </w:r>
      <w:r w:rsidRPr="003873B1">
        <w:rPr>
          <w:rFonts w:ascii="Söhne" w:hAnsi="Söhne"/>
          <w:sz w:val="16"/>
          <w:szCs w:val="16"/>
          <w:vertAlign w:val="superscript"/>
        </w:rPr>
        <w:t>3</w:t>
      </w:r>
      <w:r w:rsidRPr="003873B1">
        <w:rPr>
          <w:rFonts w:ascii="Söhne" w:hAnsi="Söhne"/>
          <w:sz w:val="16"/>
          <w:szCs w:val="16"/>
        </w:rPr>
        <w:t>Specify the test used. Shading indicates the test is inappropriate or should not be used for this purpose.</w:t>
      </w:r>
    </w:p>
    <w:p w14:paraId="680F2769" w14:textId="77777777" w:rsidR="003224BA" w:rsidRPr="000E33AA" w:rsidRDefault="003224BA" w:rsidP="003224BA">
      <w:pPr>
        <w:pStyle w:val="Para12"/>
        <w:rPr>
          <w:rFonts w:cs="Arial"/>
          <w:color w:val="FF0000"/>
          <w:highlight w:val="yellow"/>
          <w:lang w:val="en-GB"/>
        </w:rPr>
        <w:sectPr w:rsidR="003224BA" w:rsidRPr="000E33AA" w:rsidSect="000E33AA">
          <w:headerReference w:type="first" r:id="rId15"/>
          <w:footerReference w:type="first" r:id="rId16"/>
          <w:pgSz w:w="16838" w:h="11906" w:orient="landscape" w:code="9"/>
          <w:pgMar w:top="720" w:right="720" w:bottom="720" w:left="720" w:header="709" w:footer="562" w:gutter="0"/>
          <w:cols w:space="708"/>
          <w:docGrid w:linePitch="360"/>
        </w:sectPr>
      </w:pPr>
    </w:p>
    <w:p w14:paraId="2867DB83" w14:textId="77777777" w:rsidR="003224BA" w:rsidRPr="000E33AA" w:rsidRDefault="003224BA" w:rsidP="003224BA">
      <w:pPr>
        <w:pStyle w:val="11"/>
        <w:rPr>
          <w:lang w:val="en-GB"/>
        </w:rPr>
      </w:pPr>
      <w:r w:rsidRPr="000E33AA">
        <w:rPr>
          <w:lang w:val="en-GB"/>
        </w:rPr>
        <w:lastRenderedPageBreak/>
        <w:t>4.1.</w:t>
      </w:r>
      <w:r w:rsidRPr="000E33AA">
        <w:rPr>
          <w:lang w:val="en-GB"/>
        </w:rPr>
        <w:tab/>
        <w:t>Wet mounts</w:t>
      </w:r>
    </w:p>
    <w:p w14:paraId="335CE770" w14:textId="77777777" w:rsidR="003224BA" w:rsidRPr="000E33AA" w:rsidRDefault="003224BA" w:rsidP="003224BA">
      <w:pPr>
        <w:pStyle w:val="Para2"/>
        <w:rPr>
          <w:lang w:val="en-GB"/>
        </w:rPr>
      </w:pPr>
      <w:r w:rsidRPr="000E33AA">
        <w:rPr>
          <w:iCs/>
          <w:lang w:val="en-GB"/>
        </w:rPr>
        <w:t xml:space="preserve">Samples to be taken consist of </w:t>
      </w:r>
      <w:r w:rsidRPr="000E33AA">
        <w:rPr>
          <w:lang w:val="en-GB"/>
        </w:rPr>
        <w:t>gaping oysters/mussels or freshly dead oysters/mussels.</w:t>
      </w:r>
    </w:p>
    <w:p w14:paraId="0E278C08" w14:textId="77777777" w:rsidR="003224BA" w:rsidRPr="000E33AA" w:rsidRDefault="003224BA" w:rsidP="003224BA">
      <w:pPr>
        <w:pStyle w:val="Para2"/>
        <w:rPr>
          <w:lang w:val="en-GB"/>
        </w:rPr>
      </w:pPr>
      <w:r w:rsidRPr="000E33AA">
        <w:rPr>
          <w:lang w:val="en-GB"/>
        </w:rPr>
        <w:t>Squash a piece of digestive gland on a glass slide. Observations are then made at ×400 magnification and can potentially show refringent granules in mature sporangia.</w:t>
      </w:r>
    </w:p>
    <w:p w14:paraId="1E33C84E" w14:textId="77777777" w:rsidR="003224BA" w:rsidRPr="000E33AA" w:rsidRDefault="003224BA" w:rsidP="003224BA">
      <w:pPr>
        <w:pStyle w:val="Para2i0"/>
        <w:spacing w:after="240"/>
        <w:ind w:left="567" w:firstLine="0"/>
        <w:rPr>
          <w:lang w:val="en-GB"/>
        </w:rPr>
      </w:pPr>
      <w:proofErr w:type="spellStart"/>
      <w:r w:rsidRPr="000E33AA">
        <w:rPr>
          <w:i/>
          <w:iCs/>
          <w:lang w:val="en-GB"/>
        </w:rPr>
        <w:t>Marteilia</w:t>
      </w:r>
      <w:proofErr w:type="spellEnd"/>
      <w:r w:rsidRPr="000E33AA">
        <w:rPr>
          <w:i/>
          <w:iCs/>
          <w:lang w:val="en-GB"/>
        </w:rPr>
        <w:t xml:space="preserve"> </w:t>
      </w:r>
      <w:r w:rsidRPr="000E33AA">
        <w:rPr>
          <w:lang w:val="en-GB"/>
        </w:rPr>
        <w:t>species are indicated by the presence of large (9–30 </w:t>
      </w:r>
      <w:r w:rsidRPr="000E33AA">
        <w:rPr>
          <w:rFonts w:ascii="Calibri" w:hAnsi="Calibri" w:cs="Calibri"/>
          <w:lang w:val="en-GB"/>
        </w:rPr>
        <w:t>µ</w:t>
      </w:r>
      <w:r w:rsidRPr="000E33AA">
        <w:rPr>
          <w:lang w:val="en-GB"/>
        </w:rPr>
        <w:t>m) spherical bodies containing thick wall structures.</w:t>
      </w:r>
    </w:p>
    <w:p w14:paraId="4398110F" w14:textId="77777777" w:rsidR="003224BA" w:rsidRPr="000E33AA" w:rsidRDefault="003224BA" w:rsidP="003224BA">
      <w:pPr>
        <w:pStyle w:val="11"/>
        <w:rPr>
          <w:lang w:val="en-GB"/>
        </w:rPr>
      </w:pPr>
      <w:r w:rsidRPr="000E33AA">
        <w:rPr>
          <w:lang w:val="en-GB"/>
        </w:rPr>
        <w:t>4.2.</w:t>
      </w:r>
      <w:r w:rsidRPr="000E33AA">
        <w:rPr>
          <w:lang w:val="en-GB"/>
        </w:rPr>
        <w:tab/>
        <w:t>Imprints</w:t>
      </w:r>
    </w:p>
    <w:p w14:paraId="3BD3332F" w14:textId="77777777" w:rsidR="003224BA" w:rsidRPr="000E33AA" w:rsidRDefault="003224BA" w:rsidP="003224BA">
      <w:pPr>
        <w:pStyle w:val="Para2"/>
        <w:rPr>
          <w:lang w:val="en-GB"/>
        </w:rPr>
      </w:pPr>
      <w:r w:rsidRPr="000E33AA">
        <w:rPr>
          <w:lang w:val="en-GB"/>
        </w:rPr>
        <w:t>In moderate and advanced infections, digestive gland imprints are prepared.</w:t>
      </w:r>
    </w:p>
    <w:p w14:paraId="305F5789" w14:textId="77777777" w:rsidR="003224BA" w:rsidRPr="000E33AA" w:rsidRDefault="003224BA" w:rsidP="003224BA">
      <w:pPr>
        <w:pStyle w:val="Para2"/>
        <w:rPr>
          <w:lang w:val="en-GB"/>
        </w:rPr>
      </w:pPr>
      <w:r w:rsidRPr="000E33AA">
        <w:rPr>
          <w:lang w:val="en-GB"/>
        </w:rPr>
        <w:t>Samples to be taken consist of fresh, gaping, or freshly dead bivalves.</w:t>
      </w:r>
    </w:p>
    <w:p w14:paraId="54ADE4DB" w14:textId="77777777" w:rsidR="003224BA" w:rsidRPr="000E33AA" w:rsidRDefault="003224BA" w:rsidP="003224BA">
      <w:pPr>
        <w:pStyle w:val="Para2"/>
        <w:rPr>
          <w:lang w:val="en-GB"/>
        </w:rPr>
      </w:pPr>
      <w:r w:rsidRPr="000E33AA">
        <w:rPr>
          <w:i/>
          <w:lang w:val="en-GB"/>
        </w:rPr>
        <w:t>A</w:t>
      </w:r>
      <w:r w:rsidRPr="000E33AA">
        <w:rPr>
          <w:lang w:val="en-GB"/>
        </w:rPr>
        <w:t>fter drying tissues on absorbent paper, several imprints are made on a glass slide. Slides are air-dried, fixed and stained using a commercially available blood-staining kit, in accordance with the manufacturer’s instructions; fixation can be done using methanol or absolute ethanol. After rinsing in tap water and drying, the slides are mounted with a cover-slip using an appropriate synthetic resin. Slides are observed first at ×200 magnification and then under oil immersion at ×1000 magnification.</w:t>
      </w:r>
    </w:p>
    <w:p w14:paraId="2E318757" w14:textId="77777777" w:rsidR="003224BA" w:rsidRPr="000E33AA" w:rsidRDefault="003224BA" w:rsidP="003224BA">
      <w:pPr>
        <w:pStyle w:val="Para2i0"/>
        <w:spacing w:after="240"/>
        <w:ind w:left="567" w:firstLine="0"/>
        <w:rPr>
          <w:lang w:val="en-GB"/>
        </w:rPr>
      </w:pPr>
      <w:r w:rsidRPr="000E33AA">
        <w:rPr>
          <w:lang w:val="en-GB"/>
        </w:rPr>
        <w:t>The observation of cells with a range in size of 5–8 µm diameter in the early stages of development and up to 30–40 </w:t>
      </w:r>
      <w:r w:rsidRPr="000E33AA">
        <w:rPr>
          <w:rFonts w:ascii="Calibri" w:hAnsi="Calibri" w:cs="Calibri"/>
          <w:lang w:val="en-GB"/>
        </w:rPr>
        <w:t>µ</w:t>
      </w:r>
      <w:r w:rsidRPr="000E33AA">
        <w:rPr>
          <w:lang w:val="en-GB"/>
        </w:rPr>
        <w:t xml:space="preserve">m during sporulation, may indicate infection with </w:t>
      </w:r>
      <w:proofErr w:type="spellStart"/>
      <w:r w:rsidRPr="000E33AA">
        <w:rPr>
          <w:i/>
          <w:iCs/>
          <w:lang w:val="en-GB"/>
        </w:rPr>
        <w:t>Marteilia</w:t>
      </w:r>
      <w:proofErr w:type="spellEnd"/>
      <w:r w:rsidRPr="000E33AA">
        <w:rPr>
          <w:i/>
          <w:iCs/>
          <w:lang w:val="en-GB"/>
        </w:rPr>
        <w:t xml:space="preserve"> </w:t>
      </w:r>
      <w:proofErr w:type="spellStart"/>
      <w:r w:rsidRPr="000E33AA">
        <w:rPr>
          <w:i/>
          <w:iCs/>
          <w:lang w:val="en-GB"/>
        </w:rPr>
        <w:t>refringens</w:t>
      </w:r>
      <w:proofErr w:type="spellEnd"/>
      <w:r w:rsidRPr="000E33AA">
        <w:rPr>
          <w:i/>
          <w:iCs/>
          <w:lang w:val="en-GB"/>
        </w:rPr>
        <w:t>.</w:t>
      </w:r>
      <w:r w:rsidRPr="000E33AA">
        <w:rPr>
          <w:lang w:val="en-GB"/>
        </w:rPr>
        <w:t xml:space="preserve"> The cytoplasm stains basophilic, whereas the nucleus stains eosinophilic. Pale halos around large, strongly stained (refringent) granules and, in larger cells, cell-within-cell arrangements are observed. In advanced stages, eight secondary cells can be observed in the primary cells and four spores in each secondary cell (Berthe </w:t>
      </w:r>
      <w:r w:rsidRPr="000E33AA">
        <w:rPr>
          <w:i/>
          <w:iCs/>
          <w:lang w:val="en-GB"/>
        </w:rPr>
        <w:t>et al</w:t>
      </w:r>
      <w:r w:rsidRPr="000E33AA">
        <w:rPr>
          <w:lang w:val="en-GB"/>
        </w:rPr>
        <w:t xml:space="preserve">., 2000; 2004; Grizel </w:t>
      </w:r>
      <w:r w:rsidRPr="000E33AA">
        <w:rPr>
          <w:i/>
          <w:iCs/>
          <w:lang w:val="en-GB"/>
        </w:rPr>
        <w:t>et al</w:t>
      </w:r>
      <w:r w:rsidRPr="000E33AA">
        <w:rPr>
          <w:lang w:val="en-GB"/>
        </w:rPr>
        <w:t>., 1974).</w:t>
      </w:r>
    </w:p>
    <w:p w14:paraId="3D21F005" w14:textId="77777777" w:rsidR="003224BA" w:rsidRPr="000E33AA" w:rsidRDefault="003224BA" w:rsidP="003224BA">
      <w:pPr>
        <w:pStyle w:val="11"/>
        <w:rPr>
          <w:lang w:val="en-GB"/>
        </w:rPr>
      </w:pPr>
      <w:r w:rsidRPr="000E33AA">
        <w:rPr>
          <w:lang w:val="en-GB"/>
        </w:rPr>
        <w:t>4.3.</w:t>
      </w:r>
      <w:r w:rsidRPr="000E33AA">
        <w:rPr>
          <w:lang w:val="en-GB"/>
        </w:rPr>
        <w:tab/>
        <w:t>Histopathology</w:t>
      </w:r>
    </w:p>
    <w:p w14:paraId="5A01BA5E" w14:textId="77777777" w:rsidR="003224BA" w:rsidRPr="000E33AA" w:rsidRDefault="003224BA" w:rsidP="003224BA">
      <w:pPr>
        <w:pStyle w:val="Para2"/>
        <w:rPr>
          <w:lang w:val="en-GB"/>
        </w:rPr>
      </w:pPr>
      <w:r w:rsidRPr="000E33AA">
        <w:rPr>
          <w:iCs/>
          <w:lang w:val="en-GB"/>
        </w:rPr>
        <w:t xml:space="preserve">Samples to be taken consist of </w:t>
      </w:r>
      <w:r w:rsidRPr="000E33AA">
        <w:rPr>
          <w:lang w:val="en-GB"/>
        </w:rPr>
        <w:t>live or moribund bivalves.</w:t>
      </w:r>
    </w:p>
    <w:p w14:paraId="0F579E17" w14:textId="77777777" w:rsidR="003224BA" w:rsidRPr="000E33AA" w:rsidRDefault="003224BA" w:rsidP="003224BA">
      <w:pPr>
        <w:pStyle w:val="Para2"/>
        <w:rPr>
          <w:lang w:val="en-GB"/>
        </w:rPr>
      </w:pPr>
      <w:r w:rsidRPr="000E33AA">
        <w:rPr>
          <w:i/>
          <w:lang w:val="en-GB"/>
        </w:rPr>
        <w:t>S</w:t>
      </w:r>
      <w:r w:rsidRPr="000E33AA">
        <w:rPr>
          <w:lang w:val="en-GB"/>
        </w:rPr>
        <w:t xml:space="preserve">ections of tissues that include gills, digestive gland, mantle and gonad should be fixed for a minimum of 24 hours in a recommended fixative followed by standard processing for histology as described in section 5.3 of Chapter 2.4.0 </w:t>
      </w:r>
      <w:r w:rsidRPr="000E33AA">
        <w:rPr>
          <w:i/>
          <w:iCs/>
          <w:lang w:val="en-GB"/>
        </w:rPr>
        <w:t>General information</w:t>
      </w:r>
      <w:r w:rsidRPr="000E33AA">
        <w:rPr>
          <w:lang w:val="en-GB"/>
        </w:rPr>
        <w:t xml:space="preserve"> (diseases of molluscs). Observations are made at increasing magnifications up to ×1000.</w:t>
      </w:r>
    </w:p>
    <w:p w14:paraId="2F588816" w14:textId="77777777" w:rsidR="003224BA" w:rsidRPr="000E33AA" w:rsidRDefault="003224BA" w:rsidP="003224BA">
      <w:pPr>
        <w:pStyle w:val="Para2i0"/>
        <w:spacing w:after="240"/>
        <w:ind w:left="567" w:firstLine="0"/>
        <w:rPr>
          <w:lang w:val="en-GB"/>
        </w:rPr>
      </w:pPr>
      <w:r w:rsidRPr="000E33AA">
        <w:rPr>
          <w:i/>
          <w:iCs/>
          <w:lang w:val="en-GB"/>
        </w:rPr>
        <w:t xml:space="preserve">Specificity and sensitivity: </w:t>
      </w:r>
      <w:r w:rsidRPr="000E33AA">
        <w:rPr>
          <w:lang w:val="en-GB"/>
        </w:rPr>
        <w:t>values of diagnostic sensitivity and specificity for histology were estimated at 70% and 99%, respectively (</w:t>
      </w:r>
      <w:proofErr w:type="spellStart"/>
      <w:r w:rsidRPr="000E33AA">
        <w:rPr>
          <w:lang w:val="en-GB"/>
        </w:rPr>
        <w:t>Thébault</w:t>
      </w:r>
      <w:proofErr w:type="spellEnd"/>
      <w:r w:rsidRPr="000E33AA">
        <w:rPr>
          <w:lang w:val="en-GB"/>
        </w:rPr>
        <w:t xml:space="preserve"> </w:t>
      </w:r>
      <w:r w:rsidRPr="000E33AA">
        <w:rPr>
          <w:i/>
          <w:iCs/>
          <w:lang w:val="en-GB"/>
        </w:rPr>
        <w:t>et al</w:t>
      </w:r>
      <w:r w:rsidRPr="000E33AA">
        <w:rPr>
          <w:lang w:val="en-GB"/>
        </w:rPr>
        <w:t>., 2005).</w:t>
      </w:r>
    </w:p>
    <w:p w14:paraId="72698284" w14:textId="77777777" w:rsidR="003224BA" w:rsidRPr="000E33AA" w:rsidRDefault="003224BA" w:rsidP="003224BA">
      <w:pPr>
        <w:pStyle w:val="Para2i0"/>
        <w:spacing w:after="240"/>
        <w:ind w:left="567" w:firstLine="0"/>
        <w:rPr>
          <w:lang w:val="en-GB"/>
        </w:rPr>
      </w:pPr>
      <w:r w:rsidRPr="000E33AA">
        <w:rPr>
          <w:lang w:val="en-GB"/>
        </w:rPr>
        <w:t>The observation of cells ranging in size from 4 to 40 </w:t>
      </w:r>
      <w:r w:rsidRPr="000E33AA">
        <w:rPr>
          <w:rFonts w:ascii="Calibri" w:hAnsi="Calibri" w:cs="Calibri"/>
          <w:lang w:val="en-GB"/>
        </w:rPr>
        <w:t>µ</w:t>
      </w:r>
      <w:r w:rsidRPr="000E33AA">
        <w:rPr>
          <w:lang w:val="en-GB"/>
        </w:rPr>
        <w:t xml:space="preserve">m may be indicative of infection with </w:t>
      </w:r>
      <w:proofErr w:type="spellStart"/>
      <w:r w:rsidRPr="000E33AA">
        <w:rPr>
          <w:i/>
          <w:iCs/>
          <w:lang w:val="en-GB"/>
        </w:rPr>
        <w:t>Marteilia</w:t>
      </w:r>
      <w:proofErr w:type="spellEnd"/>
      <w:r w:rsidRPr="000E33AA">
        <w:rPr>
          <w:i/>
          <w:iCs/>
          <w:lang w:val="en-GB"/>
        </w:rPr>
        <w:t xml:space="preserve"> </w:t>
      </w:r>
      <w:proofErr w:type="spellStart"/>
      <w:r w:rsidRPr="000E33AA">
        <w:rPr>
          <w:i/>
          <w:iCs/>
          <w:lang w:val="en-GB"/>
        </w:rPr>
        <w:t>refringens</w:t>
      </w:r>
      <w:proofErr w:type="spellEnd"/>
      <w:r w:rsidRPr="000E33AA">
        <w:rPr>
          <w:lang w:val="en-GB"/>
        </w:rPr>
        <w:t>. Young stages (</w:t>
      </w:r>
      <w:proofErr w:type="spellStart"/>
      <w:r w:rsidRPr="000E33AA">
        <w:rPr>
          <w:lang w:val="en-GB"/>
        </w:rPr>
        <w:t>uninucleated</w:t>
      </w:r>
      <w:proofErr w:type="spellEnd"/>
      <w:r w:rsidRPr="000E33AA">
        <w:rPr>
          <w:lang w:val="en-GB"/>
        </w:rPr>
        <w:t xml:space="preserve"> primary cells) are mainly found in the apical part of the epithelium of labial palps, stomach and sometimes in the digestive tubules. Sporulation involves divisions of cells within cells and generally takes place in the digestive gland tubules and ducts. Refringent granules appear during sporulation but are not observed in early stages. The cytoplasm stains basophilic, whereas the nucleus stains eosinophilic. The granules can range from deep orange to deep red; </w:t>
      </w:r>
      <w:r w:rsidRPr="000E33AA">
        <w:rPr>
          <w:i/>
          <w:iCs/>
          <w:lang w:val="en-GB"/>
        </w:rPr>
        <w:t>M. </w:t>
      </w:r>
      <w:proofErr w:type="spellStart"/>
      <w:r w:rsidRPr="000E33AA">
        <w:rPr>
          <w:i/>
          <w:iCs/>
          <w:lang w:val="en-GB"/>
        </w:rPr>
        <w:t>refringens</w:t>
      </w:r>
      <w:proofErr w:type="spellEnd"/>
      <w:r w:rsidRPr="000E33AA">
        <w:rPr>
          <w:lang w:val="en-GB"/>
        </w:rPr>
        <w:t xml:space="preserve"> can sometimes be observed in other organs including gill and mantle connective tissues (Carrasco </w:t>
      </w:r>
      <w:r w:rsidRPr="000E33AA">
        <w:rPr>
          <w:i/>
          <w:iCs/>
          <w:lang w:val="en-GB"/>
        </w:rPr>
        <w:t>et al.</w:t>
      </w:r>
      <w:r w:rsidRPr="000E33AA">
        <w:rPr>
          <w:lang w:val="en-GB"/>
        </w:rPr>
        <w:t xml:space="preserve">, 2015; Grizel </w:t>
      </w:r>
      <w:r w:rsidRPr="000E33AA">
        <w:rPr>
          <w:i/>
          <w:iCs/>
          <w:lang w:val="en-GB"/>
        </w:rPr>
        <w:t>et al.</w:t>
      </w:r>
      <w:r w:rsidRPr="000E33AA">
        <w:rPr>
          <w:lang w:val="en-GB"/>
        </w:rPr>
        <w:t>, 1974).</w:t>
      </w:r>
    </w:p>
    <w:p w14:paraId="54C0E994" w14:textId="77777777" w:rsidR="003224BA" w:rsidRPr="000E33AA" w:rsidRDefault="003224BA" w:rsidP="003224BA">
      <w:pPr>
        <w:pStyle w:val="Para2i0"/>
        <w:spacing w:after="240"/>
        <w:ind w:left="567" w:firstLine="0"/>
        <w:rPr>
          <w:lang w:val="en-GB"/>
        </w:rPr>
      </w:pPr>
      <w:proofErr w:type="spellStart"/>
      <w:r w:rsidRPr="000E33AA">
        <w:rPr>
          <w:i/>
          <w:lang w:val="en-GB"/>
        </w:rPr>
        <w:t>Marteilia</w:t>
      </w:r>
      <w:proofErr w:type="spellEnd"/>
      <w:r w:rsidRPr="000E33AA">
        <w:rPr>
          <w:i/>
          <w:lang w:val="en-GB"/>
        </w:rPr>
        <w:t xml:space="preserve"> </w:t>
      </w:r>
      <w:proofErr w:type="spellStart"/>
      <w:r w:rsidRPr="000E33AA">
        <w:rPr>
          <w:i/>
          <w:lang w:val="en-GB"/>
        </w:rPr>
        <w:t>refringens</w:t>
      </w:r>
      <w:proofErr w:type="spellEnd"/>
      <w:r w:rsidRPr="000E33AA">
        <w:rPr>
          <w:i/>
          <w:lang w:val="en-GB"/>
        </w:rPr>
        <w:t xml:space="preserve"> </w:t>
      </w:r>
      <w:r w:rsidRPr="000E33AA">
        <w:rPr>
          <w:lang w:val="en-GB"/>
        </w:rPr>
        <w:t xml:space="preserve">is slightly different from other </w:t>
      </w:r>
      <w:proofErr w:type="spellStart"/>
      <w:r w:rsidRPr="000E33AA">
        <w:rPr>
          <w:i/>
          <w:iCs/>
          <w:lang w:val="en-GB"/>
        </w:rPr>
        <w:t>Marteilia</w:t>
      </w:r>
      <w:proofErr w:type="spellEnd"/>
      <w:r w:rsidRPr="000E33AA">
        <w:rPr>
          <w:lang w:val="en-GB"/>
        </w:rPr>
        <w:t xml:space="preserve"> species including </w:t>
      </w:r>
      <w:hyperlink w:history="1">
        <w:r w:rsidRPr="000E33AA">
          <w:rPr>
            <w:i/>
            <w:iCs/>
            <w:lang w:val="en-GB"/>
          </w:rPr>
          <w:t xml:space="preserve">M. </w:t>
        </w:r>
        <w:proofErr w:type="spellStart"/>
        <w:r w:rsidRPr="000E33AA">
          <w:rPr>
            <w:i/>
            <w:iCs/>
            <w:lang w:val="en-GB"/>
          </w:rPr>
          <w:t>s</w:t>
        </w:r>
      </w:hyperlink>
      <w:r w:rsidRPr="000E33AA">
        <w:rPr>
          <w:i/>
          <w:iCs/>
          <w:lang w:val="en-GB"/>
        </w:rPr>
        <w:t>ydneyi</w:t>
      </w:r>
      <w:proofErr w:type="spellEnd"/>
      <w:r w:rsidRPr="000E33AA">
        <w:rPr>
          <w:i/>
          <w:iCs/>
          <w:lang w:val="en-GB"/>
        </w:rPr>
        <w:t xml:space="preserve"> </w:t>
      </w:r>
      <w:r w:rsidRPr="000E33AA">
        <w:rPr>
          <w:iCs/>
          <w:lang w:val="en-GB"/>
        </w:rPr>
        <w:t>or</w:t>
      </w:r>
      <w:r w:rsidRPr="000E33AA">
        <w:rPr>
          <w:i/>
          <w:iCs/>
          <w:lang w:val="en-GB"/>
        </w:rPr>
        <w:t xml:space="preserve"> M. </w:t>
      </w:r>
      <w:proofErr w:type="spellStart"/>
      <w:r w:rsidRPr="000E33AA">
        <w:rPr>
          <w:i/>
          <w:iCs/>
          <w:lang w:val="en-GB"/>
        </w:rPr>
        <w:t>octospora</w:t>
      </w:r>
      <w:proofErr w:type="spellEnd"/>
      <w:r w:rsidRPr="000E33AA">
        <w:rPr>
          <w:i/>
          <w:iCs/>
          <w:lang w:val="en-GB"/>
        </w:rPr>
        <w:t>.</w:t>
      </w:r>
      <w:r w:rsidRPr="000E33AA">
        <w:rPr>
          <w:lang w:val="en-GB"/>
        </w:rPr>
        <w:t xml:space="preserve"> Recognition criteria are mainly based on the number of secondary and tertiary cells (respectively 8 and 4 for </w:t>
      </w:r>
      <w:r w:rsidRPr="000E33AA">
        <w:rPr>
          <w:i/>
          <w:lang w:val="en-GB"/>
        </w:rPr>
        <w:t>M.</w:t>
      </w:r>
      <w:r>
        <w:rPr>
          <w:i/>
          <w:lang w:val="en-GB"/>
        </w:rPr>
        <w:t> </w:t>
      </w:r>
      <w:proofErr w:type="spellStart"/>
      <w:r w:rsidRPr="000E33AA">
        <w:rPr>
          <w:i/>
          <w:lang w:val="en-GB"/>
        </w:rPr>
        <w:t>refringens</w:t>
      </w:r>
      <w:proofErr w:type="spellEnd"/>
      <w:r w:rsidRPr="000E33AA">
        <w:rPr>
          <w:lang w:val="en-GB"/>
        </w:rPr>
        <w:t xml:space="preserve">). Although </w:t>
      </w:r>
      <w:r w:rsidRPr="000E33AA">
        <w:rPr>
          <w:i/>
          <w:lang w:val="en-GB"/>
        </w:rPr>
        <w:t xml:space="preserve">M. </w:t>
      </w:r>
      <w:proofErr w:type="spellStart"/>
      <w:r w:rsidRPr="000E33AA">
        <w:rPr>
          <w:i/>
          <w:lang w:val="en-GB"/>
        </w:rPr>
        <w:t>christenseni</w:t>
      </w:r>
      <w:proofErr w:type="spellEnd"/>
      <w:r w:rsidRPr="000E33AA">
        <w:rPr>
          <w:i/>
          <w:lang w:val="en-GB"/>
        </w:rPr>
        <w:t xml:space="preserve"> </w:t>
      </w:r>
      <w:r w:rsidRPr="000E33AA">
        <w:rPr>
          <w:lang w:val="en-GB"/>
        </w:rPr>
        <w:t xml:space="preserve">and </w:t>
      </w:r>
      <w:proofErr w:type="spellStart"/>
      <w:r w:rsidRPr="000E33AA">
        <w:rPr>
          <w:i/>
          <w:lang w:val="en-GB"/>
        </w:rPr>
        <w:t>Eomarteilia</w:t>
      </w:r>
      <w:proofErr w:type="spellEnd"/>
      <w:r w:rsidRPr="000E33AA">
        <w:rPr>
          <w:i/>
          <w:lang w:val="en-GB"/>
        </w:rPr>
        <w:t xml:space="preserve"> </w:t>
      </w:r>
      <w:proofErr w:type="spellStart"/>
      <w:r w:rsidRPr="000E33AA">
        <w:rPr>
          <w:i/>
          <w:lang w:val="en-GB"/>
        </w:rPr>
        <w:t>granula</w:t>
      </w:r>
      <w:proofErr w:type="spellEnd"/>
      <w:r w:rsidRPr="000E33AA">
        <w:rPr>
          <w:lang w:val="en-GB"/>
        </w:rPr>
        <w:t xml:space="preserve"> display the same number of secondary and tertiary cells as </w:t>
      </w:r>
      <w:r w:rsidRPr="000E33AA">
        <w:rPr>
          <w:i/>
          <w:lang w:val="en-GB"/>
        </w:rPr>
        <w:t xml:space="preserve">M. </w:t>
      </w:r>
      <w:proofErr w:type="spellStart"/>
      <w:r w:rsidRPr="000E33AA">
        <w:rPr>
          <w:i/>
          <w:lang w:val="en-GB"/>
        </w:rPr>
        <w:t>refringens</w:t>
      </w:r>
      <w:proofErr w:type="spellEnd"/>
      <w:r w:rsidRPr="000E33AA">
        <w:rPr>
          <w:i/>
          <w:lang w:val="en-GB"/>
        </w:rPr>
        <w:t>,</w:t>
      </w:r>
      <w:r w:rsidRPr="000E33AA">
        <w:rPr>
          <w:lang w:val="en-GB"/>
        </w:rPr>
        <w:t xml:space="preserve"> they infect different host species in different geographic zones. </w:t>
      </w:r>
    </w:p>
    <w:p w14:paraId="07CDB4B3" w14:textId="77777777" w:rsidR="003224BA" w:rsidRPr="000E33AA" w:rsidRDefault="003224BA" w:rsidP="003224BA">
      <w:pPr>
        <w:rPr>
          <w:rFonts w:ascii="Söhne Kräftig" w:eastAsia="MS Mincho" w:hAnsi="Söhne Kräftig" w:cs="Times New Roman"/>
          <w:sz w:val="21"/>
          <w:szCs w:val="20"/>
          <w:lang w:val="en-GB" w:eastAsia="da-DK"/>
        </w:rPr>
      </w:pPr>
      <w:r w:rsidRPr="000E33AA">
        <w:rPr>
          <w:lang w:val="en-GB"/>
        </w:rPr>
        <w:br w:type="page"/>
      </w:r>
    </w:p>
    <w:p w14:paraId="7999FA03" w14:textId="77777777" w:rsidR="003224BA" w:rsidRPr="000E33AA" w:rsidRDefault="003224BA" w:rsidP="003224BA">
      <w:pPr>
        <w:pStyle w:val="11"/>
        <w:rPr>
          <w:lang w:val="en-GB"/>
        </w:rPr>
      </w:pPr>
      <w:r w:rsidRPr="000E33AA">
        <w:rPr>
          <w:lang w:val="en-GB"/>
        </w:rPr>
        <w:lastRenderedPageBreak/>
        <w:t>4.4.</w:t>
      </w:r>
      <w:r w:rsidRPr="000E33AA">
        <w:rPr>
          <w:lang w:val="en-GB"/>
        </w:rPr>
        <w:tab/>
        <w:t>Transmission electron microscopy</w:t>
      </w:r>
    </w:p>
    <w:p w14:paraId="23192DC4" w14:textId="77777777" w:rsidR="003224BA" w:rsidRPr="000E33AA" w:rsidRDefault="003224BA" w:rsidP="003224BA">
      <w:pPr>
        <w:pStyle w:val="Para2"/>
        <w:rPr>
          <w:i/>
          <w:lang w:val="en-GB"/>
        </w:rPr>
      </w:pPr>
      <w:r w:rsidRPr="000E33AA">
        <w:rPr>
          <w:lang w:val="en-GB"/>
        </w:rPr>
        <w:t xml:space="preserve">A </w:t>
      </w:r>
      <w:r w:rsidRPr="000E33AA">
        <w:rPr>
          <w:iCs/>
          <w:lang w:val="en-GB"/>
        </w:rPr>
        <w:t xml:space="preserve">small-sized piece of digestive gland (1–2 mm) should be fixed in an appropriate fixative for at least 1 hour and then processed as described in Section B.5.4 </w:t>
      </w:r>
      <w:r w:rsidRPr="000E33AA">
        <w:rPr>
          <w:i/>
          <w:iCs/>
          <w:lang w:val="en-GB"/>
        </w:rPr>
        <w:t>Transmission electron microscopy methods</w:t>
      </w:r>
      <w:r w:rsidRPr="000E33AA">
        <w:rPr>
          <w:lang w:val="en-GB"/>
        </w:rPr>
        <w:t xml:space="preserve"> of Chapter 2.4.0 </w:t>
      </w:r>
      <w:r w:rsidRPr="000E33AA">
        <w:rPr>
          <w:i/>
          <w:iCs/>
          <w:lang w:val="en-GB"/>
        </w:rPr>
        <w:t>General information</w:t>
      </w:r>
      <w:r w:rsidRPr="000E33AA">
        <w:rPr>
          <w:lang w:val="en-GB"/>
        </w:rPr>
        <w:t xml:space="preserve"> (diseases of molluscs)</w:t>
      </w:r>
      <w:r w:rsidRPr="000E33AA">
        <w:rPr>
          <w:iCs/>
          <w:lang w:val="en-GB"/>
        </w:rPr>
        <w:t>.</w:t>
      </w:r>
    </w:p>
    <w:p w14:paraId="17FD889B" w14:textId="77777777" w:rsidR="003224BA" w:rsidRPr="000E33AA" w:rsidRDefault="003224BA" w:rsidP="003224BA">
      <w:pPr>
        <w:pStyle w:val="Para2i0"/>
        <w:spacing w:after="240"/>
        <w:ind w:left="567" w:firstLine="0"/>
        <w:rPr>
          <w:lang w:val="en-GB"/>
        </w:rPr>
      </w:pPr>
      <w:r w:rsidRPr="000E33AA">
        <w:rPr>
          <w:lang w:val="en-GB"/>
        </w:rPr>
        <w:t xml:space="preserve">The presence of parasites within the epithelia of the digestive gland or the stomach may be indicative of infection with </w:t>
      </w:r>
      <w:proofErr w:type="spellStart"/>
      <w:r w:rsidRPr="000E33AA">
        <w:rPr>
          <w:i/>
          <w:iCs/>
          <w:lang w:val="en-GB"/>
        </w:rPr>
        <w:t>Marteilia</w:t>
      </w:r>
      <w:proofErr w:type="spellEnd"/>
      <w:r w:rsidRPr="000E33AA">
        <w:rPr>
          <w:i/>
          <w:iCs/>
          <w:lang w:val="en-GB"/>
        </w:rPr>
        <w:t xml:space="preserve"> </w:t>
      </w:r>
      <w:proofErr w:type="spellStart"/>
      <w:r w:rsidRPr="000E33AA">
        <w:rPr>
          <w:i/>
          <w:iCs/>
          <w:lang w:val="en-GB"/>
        </w:rPr>
        <w:t>refringens</w:t>
      </w:r>
      <w:proofErr w:type="spellEnd"/>
      <w:r w:rsidRPr="000E33AA">
        <w:rPr>
          <w:lang w:val="en-GB"/>
        </w:rPr>
        <w:t xml:space="preserve">. Different parasite stages can be observed (Grizel </w:t>
      </w:r>
      <w:r w:rsidRPr="000E33AA">
        <w:rPr>
          <w:i/>
          <w:iCs/>
          <w:lang w:val="en-GB"/>
        </w:rPr>
        <w:t>et al.,</w:t>
      </w:r>
      <w:r w:rsidRPr="000E33AA">
        <w:rPr>
          <w:lang w:val="en-GB"/>
        </w:rPr>
        <w:t xml:space="preserve"> 1974; Longshaw </w:t>
      </w:r>
      <w:r w:rsidRPr="000E33AA">
        <w:rPr>
          <w:i/>
          <w:iCs/>
          <w:lang w:val="en-GB"/>
        </w:rPr>
        <w:t>et al</w:t>
      </w:r>
      <w:r w:rsidRPr="000E33AA">
        <w:rPr>
          <w:lang w:val="en-GB"/>
        </w:rPr>
        <w:t xml:space="preserve">., 2001). The first stage (= primary cell) is </w:t>
      </w:r>
      <w:proofErr w:type="spellStart"/>
      <w:r w:rsidRPr="000E33AA">
        <w:rPr>
          <w:lang w:val="en-GB"/>
        </w:rPr>
        <w:t>uninucleated</w:t>
      </w:r>
      <w:proofErr w:type="spellEnd"/>
      <w:r w:rsidRPr="000E33AA">
        <w:rPr>
          <w:lang w:val="en-GB"/>
        </w:rPr>
        <w:t xml:space="preserve"> but is often observed presenting a single secondary cell within it. Secondary cells result from a series of divisions within the primary cells and include eight </w:t>
      </w:r>
      <w:proofErr w:type="spellStart"/>
      <w:r w:rsidRPr="000E33AA">
        <w:rPr>
          <w:lang w:val="en-GB"/>
        </w:rPr>
        <w:t>presporangia</w:t>
      </w:r>
      <w:proofErr w:type="spellEnd"/>
      <w:r w:rsidRPr="000E33AA">
        <w:rPr>
          <w:lang w:val="en-GB"/>
        </w:rPr>
        <w:t xml:space="preserve">. These </w:t>
      </w:r>
      <w:proofErr w:type="spellStart"/>
      <w:r w:rsidRPr="000E33AA">
        <w:rPr>
          <w:lang w:val="en-GB"/>
        </w:rPr>
        <w:t>presporangia</w:t>
      </w:r>
      <w:proofErr w:type="spellEnd"/>
      <w:r w:rsidRPr="000E33AA">
        <w:rPr>
          <w:lang w:val="en-GB"/>
        </w:rPr>
        <w:t xml:space="preserve"> (=secondary cells) divide and contain four-spore primordia (= tertiary cells). Spore primordia cleave internally to produce mature spores. Mature spores consist of three </w:t>
      </w:r>
      <w:proofErr w:type="spellStart"/>
      <w:r w:rsidRPr="000E33AA">
        <w:rPr>
          <w:lang w:val="en-GB"/>
        </w:rPr>
        <w:t>sporoplasms</w:t>
      </w:r>
      <w:proofErr w:type="spellEnd"/>
      <w:r w:rsidRPr="000E33AA">
        <w:rPr>
          <w:lang w:val="en-GB"/>
        </w:rPr>
        <w:t xml:space="preserve">, one inside the other, the outermost one containing </w:t>
      </w:r>
      <w:proofErr w:type="spellStart"/>
      <w:r w:rsidRPr="000E33AA">
        <w:rPr>
          <w:lang w:val="en-GB"/>
        </w:rPr>
        <w:t>haplosporosomes</w:t>
      </w:r>
      <w:proofErr w:type="spellEnd"/>
      <w:r w:rsidRPr="000E33AA">
        <w:rPr>
          <w:lang w:val="en-GB"/>
        </w:rPr>
        <w:t>.</w:t>
      </w:r>
    </w:p>
    <w:p w14:paraId="746E51F6" w14:textId="77777777" w:rsidR="003224BA" w:rsidRPr="000E33AA" w:rsidRDefault="003224BA" w:rsidP="003224BA">
      <w:pPr>
        <w:pStyle w:val="11"/>
        <w:rPr>
          <w:lang w:val="en-GB"/>
        </w:rPr>
      </w:pPr>
      <w:r w:rsidRPr="000E33AA">
        <w:rPr>
          <w:lang w:val="en-GB"/>
        </w:rPr>
        <w:t>4.5.</w:t>
      </w:r>
      <w:r w:rsidRPr="000E33AA">
        <w:rPr>
          <w:lang w:val="en-GB"/>
        </w:rPr>
        <w:tab/>
        <w:t xml:space="preserve">Nucleic acid amplification </w:t>
      </w:r>
    </w:p>
    <w:p w14:paraId="474B3849" w14:textId="77777777" w:rsidR="003224BA" w:rsidRPr="000E33AA" w:rsidRDefault="003224BA" w:rsidP="003224BA">
      <w:pPr>
        <w:pStyle w:val="Para2"/>
        <w:rPr>
          <w:lang w:val="en-GB"/>
        </w:rPr>
      </w:pPr>
      <w:r w:rsidRPr="000E33AA">
        <w:rPr>
          <w:iCs/>
          <w:lang w:val="en-GB"/>
        </w:rPr>
        <w:t xml:space="preserve">Samples to be taken consist of </w:t>
      </w:r>
      <w:r w:rsidRPr="000E33AA">
        <w:rPr>
          <w:lang w:val="en-GB"/>
        </w:rPr>
        <w:t>tissues of digestive gland and gills from live or freshly dead molluscs.</w:t>
      </w:r>
    </w:p>
    <w:p w14:paraId="2BBB3458" w14:textId="77777777" w:rsidR="003224BA" w:rsidRPr="000E33AA" w:rsidRDefault="003224BA" w:rsidP="003224BA">
      <w:pPr>
        <w:pStyle w:val="Para2"/>
        <w:rPr>
          <w:lang w:val="en-GB"/>
        </w:rPr>
      </w:pPr>
      <w:r w:rsidRPr="000E33AA">
        <w:rPr>
          <w:lang w:val="en-GB"/>
        </w:rPr>
        <w:t xml:space="preserve">PCR assays should always include the controls specified in Section B.5.5 </w:t>
      </w:r>
      <w:r w:rsidRPr="000E33AA">
        <w:rPr>
          <w:i/>
          <w:iCs/>
          <w:lang w:val="en-GB"/>
        </w:rPr>
        <w:t>Molecular methods</w:t>
      </w:r>
      <w:r w:rsidRPr="000E33AA">
        <w:rPr>
          <w:lang w:val="en-GB"/>
        </w:rPr>
        <w:t xml:space="preserve"> of Chapter 2.4.0 </w:t>
      </w:r>
      <w:r w:rsidRPr="000E33AA">
        <w:rPr>
          <w:i/>
          <w:iCs/>
          <w:lang w:val="en-GB"/>
        </w:rPr>
        <w:t>General information</w:t>
      </w:r>
      <w:r w:rsidRPr="000E33AA">
        <w:rPr>
          <w:lang w:val="en-GB"/>
        </w:rPr>
        <w:t xml:space="preserve"> (diseases of molluscs). Molluscs are known to potentially contain substances that can inhibit PCR reactions. It is recommended to check for the presence of PCR inhibitors in DNA extracts to avoid false negative results. In case PCR inhibitors are present, DNA samples can be diluted prior to PCR analyses (a 1/10 dilution resolves most cases of PCR inhibition).</w:t>
      </w:r>
    </w:p>
    <w:p w14:paraId="47D3D60E" w14:textId="77777777" w:rsidR="003224BA" w:rsidRPr="000E33AA" w:rsidRDefault="003224BA" w:rsidP="003224BA">
      <w:pPr>
        <w:pStyle w:val="Para2"/>
        <w:spacing w:after="120"/>
        <w:rPr>
          <w:rFonts w:eastAsia="Calibri"/>
          <w:i/>
          <w:iCs/>
          <w:lang w:val="en-GB"/>
        </w:rPr>
      </w:pPr>
      <w:r w:rsidRPr="000E33AA">
        <w:rPr>
          <w:rFonts w:eastAsia="Calibri"/>
          <w:i/>
          <w:iCs/>
          <w:lang w:val="en-GB"/>
        </w:rPr>
        <w:t>Extraction of nucleic acids</w:t>
      </w:r>
    </w:p>
    <w:p w14:paraId="24C7B8DF" w14:textId="77777777" w:rsidR="003224BA" w:rsidRPr="000E33AA" w:rsidRDefault="003224BA" w:rsidP="003224BA">
      <w:pPr>
        <w:pStyle w:val="Para2"/>
        <w:rPr>
          <w:rFonts w:eastAsia="Calibri"/>
          <w:lang w:val="en-GB"/>
        </w:rPr>
      </w:pPr>
      <w:r w:rsidRPr="000E33AA">
        <w:rPr>
          <w:rFonts w:eastAsia="Calibri"/>
          <w:lang w:val="en-GB"/>
        </w:rPr>
        <w:t xml:space="preserve">Different kits and procedures can be used for nucleic acid extraction. The quality and concentration of the extracted nucleic acid is important and can be checked using a suitable method as appropriate to the circumstances. </w:t>
      </w:r>
    </w:p>
    <w:p w14:paraId="1D0BF810" w14:textId="77777777" w:rsidR="003224BA" w:rsidRPr="000E33AA" w:rsidRDefault="003224BA" w:rsidP="003224BA">
      <w:pPr>
        <w:pStyle w:val="111"/>
      </w:pPr>
      <w:r w:rsidRPr="000E33AA">
        <w:t>4.5.1.</w:t>
      </w:r>
      <w:r w:rsidRPr="000E33AA">
        <w:tab/>
        <w:t xml:space="preserve">Real-time PCR </w:t>
      </w:r>
    </w:p>
    <w:p w14:paraId="6F38485D" w14:textId="77777777" w:rsidR="003224BA" w:rsidRPr="000E33AA" w:rsidRDefault="003224BA" w:rsidP="003224BA">
      <w:pPr>
        <w:pStyle w:val="Para3"/>
        <w:rPr>
          <w:rFonts w:eastAsia="Calibri"/>
          <w:bCs/>
          <w:lang w:val="en-GB"/>
        </w:rPr>
      </w:pPr>
      <w:r w:rsidRPr="000E33AA">
        <w:rPr>
          <w:rFonts w:eastAsia="Calibri"/>
          <w:lang w:val="en-GB"/>
        </w:rPr>
        <w:t xml:space="preserve">Two multiplex real-time PCR assays targeting the ITS </w:t>
      </w:r>
      <w:r w:rsidRPr="000E33AA">
        <w:rPr>
          <w:lang w:val="en-GB"/>
        </w:rPr>
        <w:t xml:space="preserve">(internal transcribed spacer) </w:t>
      </w:r>
      <w:r w:rsidRPr="000E33AA">
        <w:rPr>
          <w:rFonts w:eastAsia="Calibri"/>
          <w:lang w:val="en-GB"/>
        </w:rPr>
        <w:t xml:space="preserve">gene have been developed for the specific detection and discrimination of </w:t>
      </w:r>
      <w:r w:rsidRPr="000E33AA">
        <w:rPr>
          <w:rFonts w:eastAsia="Calibri"/>
          <w:i/>
          <w:lang w:val="en-GB"/>
        </w:rPr>
        <w:t>M. </w:t>
      </w:r>
      <w:proofErr w:type="spellStart"/>
      <w:r w:rsidRPr="000E33AA">
        <w:rPr>
          <w:rFonts w:eastAsia="Calibri"/>
          <w:i/>
          <w:lang w:val="en-GB"/>
        </w:rPr>
        <w:t>refringens</w:t>
      </w:r>
      <w:proofErr w:type="spellEnd"/>
      <w:r w:rsidRPr="000E33AA">
        <w:rPr>
          <w:rFonts w:eastAsia="Calibri"/>
          <w:lang w:val="en-GB"/>
        </w:rPr>
        <w:t xml:space="preserve"> type O and type M (Carrasco </w:t>
      </w:r>
      <w:r w:rsidRPr="000E33AA">
        <w:rPr>
          <w:rFonts w:eastAsia="Calibri"/>
          <w:i/>
          <w:lang w:val="en-GB"/>
        </w:rPr>
        <w:t>et al</w:t>
      </w:r>
      <w:r w:rsidRPr="000E33AA">
        <w:rPr>
          <w:rFonts w:eastAsia="Calibri"/>
          <w:lang w:val="en-GB"/>
        </w:rPr>
        <w:t xml:space="preserve">., 2017; EURL, 2023). </w:t>
      </w:r>
    </w:p>
    <w:p w14:paraId="5D3D0DB9" w14:textId="77777777" w:rsidR="003224BA" w:rsidRPr="000E33AA" w:rsidRDefault="003224BA" w:rsidP="003224BA">
      <w:pPr>
        <w:pStyle w:val="Para3"/>
        <w:rPr>
          <w:rFonts w:eastAsia="Calibri"/>
          <w:bCs/>
          <w:lang w:val="en-GB"/>
        </w:rPr>
      </w:pPr>
      <w:r w:rsidRPr="000E33AA">
        <w:rPr>
          <w:rFonts w:eastAsia="Calibri"/>
          <w:lang w:val="en-GB"/>
        </w:rPr>
        <w:t xml:space="preserve">Additionally, a multiplex real-time PCR assay targeting the 18S gene allows the concomitant detection of </w:t>
      </w:r>
      <w:r w:rsidRPr="000E33AA">
        <w:rPr>
          <w:rFonts w:eastAsia="Calibri"/>
          <w:i/>
          <w:lang w:val="en-GB"/>
        </w:rPr>
        <w:t xml:space="preserve">M. </w:t>
      </w:r>
      <w:proofErr w:type="spellStart"/>
      <w:r w:rsidRPr="000E33AA">
        <w:rPr>
          <w:rFonts w:eastAsia="Calibri"/>
          <w:i/>
          <w:lang w:val="en-GB"/>
        </w:rPr>
        <w:t>refringens</w:t>
      </w:r>
      <w:proofErr w:type="spellEnd"/>
      <w:r w:rsidRPr="000E33AA">
        <w:rPr>
          <w:rFonts w:eastAsia="Calibri"/>
          <w:i/>
          <w:lang w:val="en-GB"/>
        </w:rPr>
        <w:t xml:space="preserve"> </w:t>
      </w:r>
      <w:r w:rsidRPr="000E33AA">
        <w:rPr>
          <w:rFonts w:eastAsia="Calibri"/>
          <w:lang w:val="en-GB"/>
        </w:rPr>
        <w:t xml:space="preserve">and </w:t>
      </w:r>
      <w:proofErr w:type="spellStart"/>
      <w:r w:rsidRPr="000E33AA">
        <w:rPr>
          <w:rFonts w:eastAsia="Calibri"/>
          <w:i/>
          <w:lang w:val="en-GB"/>
        </w:rPr>
        <w:t>Bonamia</w:t>
      </w:r>
      <w:proofErr w:type="spellEnd"/>
      <w:r w:rsidRPr="000E33AA">
        <w:rPr>
          <w:rFonts w:eastAsia="Calibri"/>
          <w:lang w:val="en-GB"/>
        </w:rPr>
        <w:t xml:space="preserve"> spp. parasites (Canier </w:t>
      </w:r>
      <w:r w:rsidRPr="000E33AA">
        <w:rPr>
          <w:rFonts w:eastAsia="Calibri"/>
          <w:i/>
          <w:lang w:val="en-GB"/>
        </w:rPr>
        <w:t>et al.</w:t>
      </w:r>
      <w:r w:rsidRPr="000E33AA">
        <w:rPr>
          <w:rFonts w:eastAsia="Calibri"/>
          <w:lang w:val="en-GB"/>
        </w:rPr>
        <w:t xml:space="preserve">, 2020). However, validation tests showed that this PCR assay is less specific and also amplifies </w:t>
      </w:r>
      <w:r w:rsidRPr="000E33AA">
        <w:rPr>
          <w:rFonts w:eastAsia="Calibri"/>
          <w:i/>
          <w:lang w:val="en-GB"/>
        </w:rPr>
        <w:t>M. </w:t>
      </w:r>
      <w:proofErr w:type="spellStart"/>
      <w:r w:rsidRPr="000E33AA">
        <w:rPr>
          <w:rFonts w:eastAsia="Calibri"/>
          <w:i/>
          <w:lang w:val="en-GB"/>
        </w:rPr>
        <w:t>cochillia</w:t>
      </w:r>
      <w:proofErr w:type="spellEnd"/>
      <w:r w:rsidRPr="000E33AA">
        <w:rPr>
          <w:rFonts w:eastAsia="Calibri"/>
          <w:lang w:val="en-GB"/>
        </w:rPr>
        <w:t xml:space="preserve"> and to a lesser extent </w:t>
      </w:r>
      <w:r w:rsidRPr="000E33AA">
        <w:rPr>
          <w:rFonts w:eastAsia="Calibri"/>
          <w:i/>
          <w:lang w:val="en-GB"/>
        </w:rPr>
        <w:t>M. </w:t>
      </w:r>
      <w:proofErr w:type="spellStart"/>
      <w:r w:rsidRPr="000E33AA">
        <w:rPr>
          <w:rFonts w:eastAsia="Calibri"/>
          <w:i/>
          <w:lang w:val="en-GB"/>
        </w:rPr>
        <w:t>sydneyi</w:t>
      </w:r>
      <w:proofErr w:type="spellEnd"/>
      <w:r w:rsidRPr="000E33AA">
        <w:rPr>
          <w:rFonts w:eastAsia="Calibri"/>
          <w:lang w:val="en-GB"/>
        </w:rPr>
        <w:t xml:space="preserve">. </w:t>
      </w:r>
    </w:p>
    <w:p w14:paraId="0A444874" w14:textId="77777777" w:rsidR="003224BA" w:rsidRPr="000E33AA" w:rsidRDefault="003224BA" w:rsidP="003224BA">
      <w:pPr>
        <w:pStyle w:val="Para3"/>
        <w:spacing w:after="120"/>
        <w:jc w:val="center"/>
        <w:rPr>
          <w:rFonts w:cstheme="minorHAnsi"/>
          <w:b/>
          <w:bCs/>
          <w:lang w:val="en-GB"/>
        </w:rPr>
      </w:pPr>
      <w:r w:rsidRPr="000E33AA">
        <w:rPr>
          <w:rFonts w:cstheme="minorHAnsi"/>
          <w:b/>
          <w:i/>
          <w:iCs/>
          <w:lang w:val="en-GB"/>
        </w:rPr>
        <w:t xml:space="preserve">Primers and probes </w:t>
      </w:r>
      <w:r w:rsidRPr="000E33AA">
        <w:rPr>
          <w:rFonts w:cstheme="minorHAnsi"/>
          <w:b/>
          <w:lang w:val="en-GB"/>
        </w:rPr>
        <w:t>(</w:t>
      </w:r>
      <w:r w:rsidRPr="000E33AA">
        <w:rPr>
          <w:rFonts w:cstheme="minorHAnsi"/>
          <w:b/>
          <w:i/>
          <w:iCs/>
          <w:lang w:val="en-GB"/>
        </w:rPr>
        <w:t>sequences</w:t>
      </w:r>
      <w:r w:rsidRPr="000E33AA">
        <w:rPr>
          <w:rFonts w:cstheme="minorHAnsi"/>
          <w:b/>
          <w:lang w:val="en-GB"/>
        </w:rPr>
        <w:t>)</w:t>
      </w:r>
    </w:p>
    <w:tbl>
      <w:tblPr>
        <w:tblStyle w:val="LightShading-Accent1"/>
        <w:tblW w:w="9668" w:type="dxa"/>
        <w:tblInd w:w="250" w:type="dxa"/>
        <w:tblLayout w:type="fixed"/>
        <w:tblLook w:val="0660" w:firstRow="1" w:lastRow="1" w:firstColumn="0" w:lastColumn="0" w:noHBand="1" w:noVBand="1"/>
      </w:tblPr>
      <w:tblGrid>
        <w:gridCol w:w="1305"/>
        <w:gridCol w:w="5244"/>
        <w:gridCol w:w="1418"/>
        <w:gridCol w:w="1701"/>
      </w:tblGrid>
      <w:tr w:rsidR="003224BA" w:rsidRPr="003873B1" w14:paraId="1DB10A7F" w14:textId="77777777" w:rsidTr="002C4B36">
        <w:trPr>
          <w:cnfStyle w:val="100000000000" w:firstRow="1" w:lastRow="0" w:firstColumn="0" w:lastColumn="0" w:oddVBand="0" w:evenVBand="0" w:oddHBand="0" w:evenHBand="0" w:firstRowFirstColumn="0" w:firstRowLastColumn="0" w:lastRowFirstColumn="0" w:lastRowLastColumn="0"/>
          <w:trHeight w:val="236"/>
        </w:trPr>
        <w:tc>
          <w:tcPr>
            <w:tcW w:w="1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89C403C"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Pathogen/</w:t>
            </w:r>
            <w:r w:rsidRPr="003873B1">
              <w:rPr>
                <w:rFonts w:ascii="Söhne" w:hAnsi="Söhne"/>
                <w:b w:val="0"/>
                <w:color w:val="auto"/>
                <w:sz w:val="16"/>
                <w:szCs w:val="16"/>
                <w:lang w:val="en-GB"/>
              </w:rPr>
              <w:br/>
              <w:t>target gene</w:t>
            </w:r>
          </w:p>
        </w:tc>
        <w:tc>
          <w:tcPr>
            <w:tcW w:w="5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59438C"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Primer/probe (5’–3’)</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10E2E"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Concentration</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09B6A7"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Cycling parameters</w:t>
            </w:r>
            <w:r w:rsidRPr="003873B1">
              <w:rPr>
                <w:rFonts w:ascii="Söhne" w:hAnsi="Söhne"/>
                <w:color w:val="auto"/>
                <w:sz w:val="16"/>
                <w:szCs w:val="16"/>
                <w:vertAlign w:val="superscript"/>
                <w:lang w:val="en-GB"/>
              </w:rPr>
              <w:t>(a)</w:t>
            </w:r>
          </w:p>
        </w:tc>
      </w:tr>
      <w:tr w:rsidR="003224BA" w:rsidRPr="003873B1" w14:paraId="2AB28974" w14:textId="77777777" w:rsidTr="002C4B36">
        <w:trPr>
          <w:trHeight w:val="236"/>
        </w:trPr>
        <w:tc>
          <w:tcPr>
            <w:tcW w:w="96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EC7E35" w14:textId="77777777" w:rsidR="003224BA" w:rsidRPr="003873B1" w:rsidRDefault="003224BA" w:rsidP="002C4B36">
            <w:pPr>
              <w:spacing w:before="120" w:after="120"/>
              <w:jc w:val="center"/>
              <w:rPr>
                <w:rFonts w:ascii="Söhne" w:hAnsi="Söhne"/>
                <w:bCs/>
                <w:color w:val="auto"/>
                <w:sz w:val="16"/>
                <w:szCs w:val="16"/>
                <w:lang w:val="en-GB"/>
              </w:rPr>
            </w:pPr>
            <w:r w:rsidRPr="003873B1">
              <w:rPr>
                <w:rFonts w:ascii="Söhne" w:hAnsi="Söhne"/>
                <w:bCs/>
                <w:color w:val="auto"/>
                <w:sz w:val="16"/>
                <w:szCs w:val="16"/>
                <w:lang w:val="en-GB"/>
              </w:rPr>
              <w:t xml:space="preserve">Method 1: Carrasco </w:t>
            </w:r>
            <w:r w:rsidRPr="003873B1">
              <w:rPr>
                <w:rFonts w:ascii="Söhne" w:hAnsi="Söhne"/>
                <w:bCs/>
                <w:i/>
                <w:iCs/>
                <w:color w:val="auto"/>
                <w:sz w:val="16"/>
                <w:szCs w:val="16"/>
                <w:lang w:val="en-GB"/>
              </w:rPr>
              <w:t xml:space="preserve">et al. </w:t>
            </w:r>
            <w:r w:rsidRPr="003873B1">
              <w:rPr>
                <w:rFonts w:ascii="Söhne" w:hAnsi="Söhne"/>
                <w:bCs/>
                <w:color w:val="auto"/>
                <w:sz w:val="16"/>
                <w:szCs w:val="16"/>
                <w:lang w:val="en-GB"/>
              </w:rPr>
              <w:t xml:space="preserve">(2017); </w:t>
            </w:r>
            <w:r w:rsidRPr="003873B1">
              <w:rPr>
                <w:rFonts w:ascii="Söhne" w:hAnsi="Söhne"/>
                <w:color w:val="auto"/>
                <w:sz w:val="16"/>
                <w:szCs w:val="16"/>
                <w:lang w:val="en-GB"/>
              </w:rPr>
              <w:t xml:space="preserve">GenBank Accession No.: </w:t>
            </w:r>
            <w:r w:rsidRPr="003873B1">
              <w:rPr>
                <w:rFonts w:ascii="Söhne" w:hAnsi="Söhne" w:cs="Segoe UI"/>
                <w:color w:val="auto"/>
                <w:sz w:val="16"/>
                <w:szCs w:val="16"/>
                <w:lang w:val="en-GB"/>
              </w:rPr>
              <w:t>MH304865.1</w:t>
            </w:r>
          </w:p>
        </w:tc>
      </w:tr>
      <w:tr w:rsidR="003224BA" w:rsidRPr="003873B1" w14:paraId="64D0FF81" w14:textId="77777777" w:rsidTr="002C4B36">
        <w:trPr>
          <w:trHeight w:val="482"/>
        </w:trPr>
        <w:tc>
          <w:tcPr>
            <w:tcW w:w="1305" w:type="dxa"/>
            <w:tcBorders>
              <w:top w:val="single" w:sz="4" w:space="0" w:color="auto"/>
              <w:left w:val="single" w:sz="4" w:space="0" w:color="auto"/>
              <w:bottom w:val="single" w:sz="4" w:space="0" w:color="auto"/>
              <w:right w:val="single" w:sz="4" w:space="0" w:color="auto"/>
            </w:tcBorders>
            <w:noWrap/>
            <w:vAlign w:val="center"/>
          </w:tcPr>
          <w:p w14:paraId="1E4FE496" w14:textId="77777777" w:rsidR="003224BA" w:rsidRPr="003873B1" w:rsidRDefault="003224BA" w:rsidP="002C4B36">
            <w:pPr>
              <w:spacing w:before="120" w:after="120"/>
              <w:jc w:val="center"/>
              <w:rPr>
                <w:rFonts w:ascii="Söhne" w:hAnsi="Söhne" w:cs="Arial"/>
                <w:color w:val="auto"/>
                <w:sz w:val="16"/>
                <w:szCs w:val="16"/>
                <w:lang w:val="en-GB"/>
              </w:rPr>
            </w:pPr>
            <w:r w:rsidRPr="003873B1">
              <w:rPr>
                <w:rFonts w:ascii="Söhne" w:hAnsi="Söhne" w:cs="Arial"/>
                <w:i/>
                <w:color w:val="auto"/>
                <w:sz w:val="16"/>
                <w:szCs w:val="16"/>
                <w:lang w:val="en-GB"/>
              </w:rPr>
              <w:t xml:space="preserve">M. </w:t>
            </w:r>
            <w:proofErr w:type="spellStart"/>
            <w:r w:rsidRPr="003873B1">
              <w:rPr>
                <w:rFonts w:ascii="Söhne" w:hAnsi="Söhne" w:cs="Arial"/>
                <w:i/>
                <w:color w:val="auto"/>
                <w:sz w:val="16"/>
                <w:szCs w:val="16"/>
                <w:lang w:val="en-GB"/>
              </w:rPr>
              <w:t>refringens</w:t>
            </w:r>
            <w:proofErr w:type="spellEnd"/>
            <w:r w:rsidRPr="003873B1">
              <w:rPr>
                <w:rFonts w:ascii="Söhne" w:hAnsi="Söhne" w:cs="Arial"/>
                <w:i/>
                <w:color w:val="auto"/>
                <w:sz w:val="16"/>
                <w:szCs w:val="16"/>
                <w:lang w:val="en-GB"/>
              </w:rPr>
              <w:t xml:space="preserve"> </w:t>
            </w:r>
            <w:r w:rsidRPr="003873B1">
              <w:rPr>
                <w:rFonts w:ascii="Söhne" w:hAnsi="Söhne" w:cs="Arial"/>
                <w:color w:val="auto"/>
                <w:sz w:val="16"/>
                <w:szCs w:val="16"/>
                <w:lang w:val="en-GB"/>
              </w:rPr>
              <w:t>types O and M</w:t>
            </w:r>
            <w:r w:rsidRPr="003873B1">
              <w:rPr>
                <w:rFonts w:ascii="Söhne" w:hAnsi="Söhne" w:cs="Arial"/>
                <w:color w:val="auto"/>
                <w:sz w:val="16"/>
                <w:szCs w:val="16"/>
                <w:lang w:val="en-GB"/>
              </w:rPr>
              <w:br/>
            </w:r>
            <w:r w:rsidRPr="003873B1">
              <w:rPr>
                <w:rFonts w:ascii="Söhne" w:hAnsi="Söhne" w:cs="Arial"/>
                <w:color w:val="auto"/>
                <w:sz w:val="16"/>
                <w:szCs w:val="16"/>
                <w:lang w:val="en-GB"/>
              </w:rPr>
              <w:br/>
              <w:t>ITS</w:t>
            </w:r>
          </w:p>
        </w:tc>
        <w:tc>
          <w:tcPr>
            <w:tcW w:w="5244" w:type="dxa"/>
            <w:tcBorders>
              <w:top w:val="single" w:sz="4" w:space="0" w:color="auto"/>
              <w:left w:val="single" w:sz="4" w:space="0" w:color="auto"/>
              <w:bottom w:val="single" w:sz="4" w:space="0" w:color="auto"/>
              <w:right w:val="single" w:sz="4" w:space="0" w:color="auto"/>
            </w:tcBorders>
            <w:vAlign w:val="center"/>
          </w:tcPr>
          <w:p w14:paraId="7A00FFDE" w14:textId="77777777" w:rsidR="003224BA" w:rsidRPr="003873B1" w:rsidRDefault="003224BA" w:rsidP="002C4B36">
            <w:pPr>
              <w:spacing w:before="120" w:after="120"/>
              <w:jc w:val="center"/>
              <w:rPr>
                <w:rFonts w:ascii="Söhne" w:hAnsi="Söhne" w:cs="Arial"/>
                <w:color w:val="auto"/>
                <w:sz w:val="16"/>
                <w:szCs w:val="16"/>
                <w:lang w:val="en-GB"/>
              </w:rPr>
            </w:pPr>
            <w:proofErr w:type="spellStart"/>
            <w:r w:rsidRPr="003873B1">
              <w:rPr>
                <w:rFonts w:ascii="Söhne" w:hAnsi="Söhne" w:cs="Arial"/>
                <w:color w:val="auto"/>
                <w:sz w:val="16"/>
                <w:szCs w:val="16"/>
                <w:lang w:val="en-GB"/>
              </w:rPr>
              <w:t>Fwd</w:t>
            </w:r>
            <w:proofErr w:type="spellEnd"/>
            <w:r w:rsidRPr="003873B1">
              <w:rPr>
                <w:rFonts w:ascii="Söhne" w:hAnsi="Söhne" w:cs="Arial"/>
                <w:color w:val="auto"/>
                <w:sz w:val="16"/>
                <w:szCs w:val="16"/>
                <w:lang w:val="en-GB"/>
              </w:rPr>
              <w:t xml:space="preserve"> Mare-F: YCA-GGC-GAG-TGC-TCT-CGT-T</w:t>
            </w:r>
            <w:r w:rsidRPr="003873B1">
              <w:rPr>
                <w:rFonts w:ascii="Söhne" w:hAnsi="Söhne" w:cs="Arial"/>
                <w:color w:val="auto"/>
                <w:sz w:val="16"/>
                <w:szCs w:val="16"/>
                <w:lang w:val="en-GB"/>
              </w:rPr>
              <w:br/>
              <w:t>Rev Mare-R: TGA-TCT-GAT-ATT-ATT-CAG-CTG-TTC-GA</w:t>
            </w:r>
            <w:r w:rsidRPr="003873B1">
              <w:rPr>
                <w:rFonts w:ascii="Söhne" w:hAnsi="Söhne" w:cs="Arial"/>
                <w:color w:val="auto"/>
                <w:sz w:val="16"/>
                <w:szCs w:val="16"/>
                <w:lang w:val="en-GB"/>
              </w:rPr>
              <w:br/>
            </w:r>
            <w:r w:rsidRPr="003873B1">
              <w:rPr>
                <w:rFonts w:ascii="Söhne" w:hAnsi="Söhne" w:cs="Arial"/>
                <w:color w:val="auto"/>
                <w:sz w:val="16"/>
                <w:szCs w:val="16"/>
                <w:lang w:val="en-GB"/>
              </w:rPr>
              <w:br/>
              <w:t>Probe Mare-O: CCT-TTC-CCC-GAC-GGC (VIC MGB-NFQ)</w:t>
            </w:r>
            <w:r w:rsidRPr="003873B1">
              <w:rPr>
                <w:rFonts w:ascii="Söhne" w:hAnsi="Söhne" w:cs="Arial"/>
                <w:color w:val="auto"/>
                <w:sz w:val="16"/>
                <w:szCs w:val="16"/>
                <w:lang w:val="en-GB"/>
              </w:rPr>
              <w:br/>
              <w:t>Probe MareM: GCT-TGC-CCT-ACG-GCC (FAM MGB-NFQ)</w:t>
            </w:r>
          </w:p>
        </w:tc>
        <w:tc>
          <w:tcPr>
            <w:tcW w:w="1418" w:type="dxa"/>
            <w:tcBorders>
              <w:top w:val="single" w:sz="4" w:space="0" w:color="auto"/>
              <w:left w:val="single" w:sz="4" w:space="0" w:color="auto"/>
              <w:bottom w:val="single" w:sz="4" w:space="0" w:color="auto"/>
              <w:right w:val="single" w:sz="4" w:space="0" w:color="auto"/>
            </w:tcBorders>
            <w:vAlign w:val="center"/>
          </w:tcPr>
          <w:p w14:paraId="1364DC64" w14:textId="77777777" w:rsidR="003224BA" w:rsidRPr="003873B1" w:rsidRDefault="003224BA" w:rsidP="002C4B36">
            <w:pPr>
              <w:spacing w:before="120" w:after="120"/>
              <w:jc w:val="center"/>
              <w:rPr>
                <w:rFonts w:ascii="Söhne" w:hAnsi="Söhne" w:cs="Arial"/>
                <w:b/>
                <w:bCs/>
                <w:color w:val="auto"/>
                <w:sz w:val="16"/>
                <w:szCs w:val="16"/>
                <w:lang w:val="en-GB"/>
              </w:rPr>
            </w:pPr>
            <w:r w:rsidRPr="003873B1">
              <w:rPr>
                <w:rFonts w:ascii="Söhne" w:hAnsi="Söhne" w:cs="Arial"/>
                <w:color w:val="auto"/>
                <w:sz w:val="16"/>
                <w:szCs w:val="16"/>
                <w:lang w:val="en-GB"/>
              </w:rPr>
              <w:t>400 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t>400 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r>
            <w:r w:rsidRPr="003873B1">
              <w:rPr>
                <w:rFonts w:ascii="Söhne" w:hAnsi="Söhne" w:cs="Arial"/>
                <w:color w:val="auto"/>
                <w:sz w:val="16"/>
                <w:szCs w:val="16"/>
                <w:lang w:val="en-GB"/>
              </w:rPr>
              <w:br/>
              <w:t xml:space="preserve">80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t xml:space="preserve">80 </w:t>
            </w:r>
            <w:proofErr w:type="spellStart"/>
            <w:r w:rsidRPr="003873B1">
              <w:rPr>
                <w:rFonts w:ascii="Söhne" w:hAnsi="Söhne" w:cs="Arial"/>
                <w:color w:val="auto"/>
                <w:sz w:val="16"/>
                <w:szCs w:val="16"/>
                <w:lang w:val="en-GB"/>
              </w:rPr>
              <w:t>nM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F679BCE" w14:textId="77777777" w:rsidR="003224BA" w:rsidRPr="003873B1" w:rsidRDefault="003224BA" w:rsidP="002C4B36">
            <w:pPr>
              <w:spacing w:before="120" w:after="120"/>
              <w:jc w:val="center"/>
              <w:rPr>
                <w:rFonts w:ascii="Söhne" w:hAnsi="Söhne" w:cs="Arial"/>
                <w:b/>
                <w:bCs/>
                <w:color w:val="auto"/>
                <w:sz w:val="16"/>
                <w:szCs w:val="16"/>
                <w:lang w:val="en-GB"/>
              </w:rPr>
            </w:pPr>
            <w:r w:rsidRPr="003873B1">
              <w:rPr>
                <w:rFonts w:ascii="Söhne" w:eastAsia="Arial" w:hAnsi="Söhne" w:cs="Arial"/>
                <w:color w:val="auto"/>
                <w:sz w:val="16"/>
                <w:szCs w:val="16"/>
                <w:lang w:val="en-GB"/>
              </w:rPr>
              <w:t>50 cycles</w:t>
            </w:r>
            <w:r w:rsidRPr="003873B1">
              <w:rPr>
                <w:rFonts w:ascii="Söhne" w:eastAsia="Calibri" w:hAnsi="Söhne" w:cs="Arial"/>
                <w:color w:val="auto"/>
                <w:sz w:val="16"/>
                <w:szCs w:val="16"/>
                <w:lang w:val="en-GB"/>
              </w:rPr>
              <w:t xml:space="preserve"> of: 95°C/3 sec and 60</w:t>
            </w:r>
            <w:r w:rsidRPr="003873B1">
              <w:rPr>
                <w:rFonts w:ascii="Söhne" w:eastAsia="Segoe UI" w:hAnsi="Söhne" w:cs="Arial"/>
                <w:color w:val="auto"/>
                <w:sz w:val="16"/>
                <w:szCs w:val="16"/>
                <w:lang w:val="en-GB"/>
              </w:rPr>
              <w:t>°C/30 sec</w:t>
            </w:r>
          </w:p>
        </w:tc>
      </w:tr>
      <w:tr w:rsidR="003224BA" w:rsidRPr="003873B1" w14:paraId="77B6369F" w14:textId="77777777" w:rsidTr="002C4B36">
        <w:trPr>
          <w:trHeight w:val="236"/>
        </w:trPr>
        <w:tc>
          <w:tcPr>
            <w:tcW w:w="96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0E6F79E" w14:textId="77777777" w:rsidR="003224BA" w:rsidRPr="003873B1" w:rsidRDefault="003224BA" w:rsidP="002C4B36">
            <w:pPr>
              <w:spacing w:before="120" w:after="120"/>
              <w:jc w:val="center"/>
              <w:rPr>
                <w:rFonts w:ascii="Söhne" w:hAnsi="Söhne"/>
                <w:bCs/>
                <w:color w:val="auto"/>
                <w:sz w:val="16"/>
                <w:szCs w:val="16"/>
                <w:lang w:val="en-GB"/>
              </w:rPr>
            </w:pPr>
            <w:r w:rsidRPr="003873B1">
              <w:rPr>
                <w:rFonts w:ascii="Söhne" w:hAnsi="Söhne"/>
                <w:bCs/>
                <w:color w:val="auto"/>
                <w:sz w:val="16"/>
                <w:szCs w:val="16"/>
                <w:lang w:val="en-GB"/>
              </w:rPr>
              <w:t xml:space="preserve">Method 2: EURL (2023); </w:t>
            </w:r>
            <w:r w:rsidRPr="003873B1">
              <w:rPr>
                <w:rFonts w:ascii="Söhne" w:hAnsi="Söhne"/>
                <w:color w:val="auto"/>
                <w:sz w:val="16"/>
                <w:szCs w:val="16"/>
                <w:lang w:val="en-GB"/>
              </w:rPr>
              <w:t xml:space="preserve">GenBank Accession No.: </w:t>
            </w:r>
            <w:r w:rsidRPr="003873B1">
              <w:rPr>
                <w:rFonts w:ascii="Söhne" w:hAnsi="Söhne" w:cs="Segoe UI"/>
                <w:color w:val="auto"/>
                <w:sz w:val="16"/>
                <w:szCs w:val="16"/>
                <w:lang w:val="en-GB"/>
              </w:rPr>
              <w:t>MH304863.1</w:t>
            </w:r>
          </w:p>
        </w:tc>
      </w:tr>
      <w:tr w:rsidR="003224BA" w:rsidRPr="003873B1" w14:paraId="3993E12F" w14:textId="77777777" w:rsidTr="002C4B36">
        <w:trPr>
          <w:trHeight w:val="482"/>
        </w:trPr>
        <w:tc>
          <w:tcPr>
            <w:tcW w:w="1305" w:type="dxa"/>
            <w:tcBorders>
              <w:top w:val="single" w:sz="4" w:space="0" w:color="auto"/>
              <w:left w:val="single" w:sz="4" w:space="0" w:color="auto"/>
              <w:bottom w:val="single" w:sz="4" w:space="0" w:color="auto"/>
              <w:right w:val="single" w:sz="4" w:space="0" w:color="auto"/>
            </w:tcBorders>
            <w:noWrap/>
            <w:vAlign w:val="center"/>
          </w:tcPr>
          <w:p w14:paraId="245A63E1" w14:textId="77777777" w:rsidR="003224BA" w:rsidRPr="003873B1" w:rsidRDefault="003224BA" w:rsidP="002C4B36">
            <w:pPr>
              <w:spacing w:before="120" w:after="120"/>
              <w:jc w:val="center"/>
              <w:rPr>
                <w:rFonts w:ascii="Söhne" w:hAnsi="Söhne" w:cs="Arial"/>
                <w:color w:val="auto"/>
                <w:sz w:val="16"/>
                <w:szCs w:val="16"/>
                <w:lang w:val="en-GB"/>
              </w:rPr>
            </w:pPr>
            <w:r w:rsidRPr="003873B1">
              <w:rPr>
                <w:rFonts w:ascii="Söhne" w:hAnsi="Söhne" w:cs="Arial"/>
                <w:i/>
                <w:color w:val="auto"/>
                <w:sz w:val="16"/>
                <w:szCs w:val="16"/>
                <w:lang w:val="en-GB"/>
              </w:rPr>
              <w:t xml:space="preserve">M. </w:t>
            </w:r>
            <w:proofErr w:type="spellStart"/>
            <w:r w:rsidRPr="003873B1">
              <w:rPr>
                <w:rFonts w:ascii="Söhne" w:hAnsi="Söhne" w:cs="Arial"/>
                <w:i/>
                <w:color w:val="auto"/>
                <w:sz w:val="16"/>
                <w:szCs w:val="16"/>
                <w:lang w:val="en-GB"/>
              </w:rPr>
              <w:t>refringens</w:t>
            </w:r>
            <w:proofErr w:type="spellEnd"/>
            <w:r w:rsidRPr="003873B1">
              <w:rPr>
                <w:rFonts w:ascii="Söhne" w:hAnsi="Söhne" w:cs="Arial"/>
                <w:i/>
                <w:color w:val="auto"/>
                <w:sz w:val="16"/>
                <w:szCs w:val="16"/>
                <w:lang w:val="en-GB"/>
              </w:rPr>
              <w:t xml:space="preserve"> </w:t>
            </w:r>
            <w:r w:rsidRPr="003873B1">
              <w:rPr>
                <w:rFonts w:ascii="Söhne" w:hAnsi="Söhne" w:cs="Arial"/>
                <w:color w:val="auto"/>
                <w:sz w:val="16"/>
                <w:szCs w:val="16"/>
                <w:lang w:val="en-GB"/>
              </w:rPr>
              <w:t>types O and M</w:t>
            </w:r>
            <w:r w:rsidRPr="003873B1">
              <w:rPr>
                <w:rFonts w:ascii="Söhne" w:hAnsi="Söhne" w:cs="Arial"/>
                <w:i/>
                <w:color w:val="auto"/>
                <w:sz w:val="16"/>
                <w:szCs w:val="16"/>
                <w:lang w:val="en-GB"/>
              </w:rPr>
              <w:t xml:space="preserve"> </w:t>
            </w:r>
            <w:r w:rsidRPr="003873B1">
              <w:rPr>
                <w:rFonts w:ascii="Söhne" w:hAnsi="Söhne" w:cs="Arial"/>
                <w:i/>
                <w:color w:val="auto"/>
                <w:sz w:val="16"/>
                <w:szCs w:val="16"/>
                <w:lang w:val="en-GB"/>
              </w:rPr>
              <w:br/>
            </w:r>
            <w:r w:rsidRPr="003873B1">
              <w:rPr>
                <w:rFonts w:ascii="Söhne" w:hAnsi="Söhne" w:cs="Arial"/>
                <w:i/>
                <w:color w:val="auto"/>
                <w:sz w:val="16"/>
                <w:szCs w:val="16"/>
                <w:lang w:val="en-GB"/>
              </w:rPr>
              <w:br/>
            </w:r>
            <w:r w:rsidRPr="003873B1">
              <w:rPr>
                <w:rFonts w:ascii="Söhne" w:hAnsi="Söhne" w:cs="Arial"/>
                <w:color w:val="auto"/>
                <w:sz w:val="16"/>
                <w:szCs w:val="16"/>
                <w:lang w:val="en-GB"/>
              </w:rPr>
              <w:t>ITS</w:t>
            </w:r>
          </w:p>
        </w:tc>
        <w:tc>
          <w:tcPr>
            <w:tcW w:w="5244" w:type="dxa"/>
            <w:tcBorders>
              <w:top w:val="single" w:sz="4" w:space="0" w:color="auto"/>
              <w:left w:val="single" w:sz="4" w:space="0" w:color="auto"/>
              <w:bottom w:val="single" w:sz="4" w:space="0" w:color="auto"/>
              <w:right w:val="single" w:sz="4" w:space="0" w:color="auto"/>
            </w:tcBorders>
            <w:vAlign w:val="center"/>
          </w:tcPr>
          <w:p w14:paraId="3AB67ACB" w14:textId="77777777" w:rsidR="003224BA" w:rsidRPr="003873B1" w:rsidRDefault="003224BA" w:rsidP="002C4B36">
            <w:pPr>
              <w:spacing w:before="120" w:after="120"/>
              <w:jc w:val="center"/>
              <w:rPr>
                <w:rFonts w:ascii="Söhne" w:hAnsi="Söhne" w:cs="Arial"/>
                <w:b/>
                <w:bCs/>
                <w:color w:val="auto"/>
                <w:sz w:val="16"/>
                <w:szCs w:val="16"/>
                <w:lang w:val="en-GB"/>
              </w:rPr>
            </w:pPr>
            <w:proofErr w:type="spellStart"/>
            <w:r w:rsidRPr="003873B1">
              <w:rPr>
                <w:rFonts w:ascii="Söhne" w:hAnsi="Söhne" w:cs="Arial"/>
                <w:color w:val="auto"/>
                <w:sz w:val="16"/>
                <w:szCs w:val="16"/>
                <w:lang w:val="en-GB"/>
              </w:rPr>
              <w:t>Fwd</w:t>
            </w:r>
            <w:proofErr w:type="spellEnd"/>
            <w:r w:rsidRPr="003873B1">
              <w:rPr>
                <w:rFonts w:ascii="Söhne" w:hAnsi="Söhne" w:cs="Arial"/>
                <w:color w:val="auto"/>
                <w:sz w:val="16"/>
                <w:szCs w:val="16"/>
                <w:lang w:val="en-GB"/>
              </w:rPr>
              <w:t xml:space="preserve"> </w:t>
            </w:r>
            <w:proofErr w:type="spellStart"/>
            <w:r w:rsidRPr="003873B1">
              <w:rPr>
                <w:rFonts w:ascii="Söhne" w:hAnsi="Söhne" w:cs="Arial"/>
                <w:color w:val="auto"/>
                <w:sz w:val="16"/>
                <w:szCs w:val="16"/>
                <w:lang w:val="en-GB"/>
              </w:rPr>
              <w:t>TaqMar</w:t>
            </w:r>
            <w:proofErr w:type="spellEnd"/>
            <w:r w:rsidRPr="003873B1">
              <w:rPr>
                <w:rFonts w:ascii="Söhne" w:hAnsi="Söhne" w:cs="Arial"/>
                <w:color w:val="auto"/>
                <w:sz w:val="16"/>
                <w:szCs w:val="16"/>
                <w:lang w:val="en-GB"/>
              </w:rPr>
              <w:t>-F: GTG-TTC-GGC-ACG-GGT-AGT</w:t>
            </w:r>
            <w:r w:rsidRPr="003873B1">
              <w:rPr>
                <w:rFonts w:ascii="Söhne" w:hAnsi="Söhne" w:cs="Arial"/>
                <w:color w:val="auto"/>
                <w:sz w:val="16"/>
                <w:szCs w:val="16"/>
                <w:lang w:val="en-GB"/>
              </w:rPr>
              <w:br/>
              <w:t xml:space="preserve">Rev </w:t>
            </w:r>
            <w:proofErr w:type="spellStart"/>
            <w:r w:rsidRPr="003873B1">
              <w:rPr>
                <w:rFonts w:ascii="Söhne" w:hAnsi="Söhne" w:cs="Arial"/>
                <w:color w:val="auto"/>
                <w:sz w:val="16"/>
                <w:szCs w:val="16"/>
                <w:lang w:val="en-GB"/>
              </w:rPr>
              <w:t>TaqMar</w:t>
            </w:r>
            <w:proofErr w:type="spellEnd"/>
            <w:r w:rsidRPr="003873B1">
              <w:rPr>
                <w:rFonts w:ascii="Söhne" w:hAnsi="Söhne" w:cs="Arial"/>
                <w:color w:val="auto"/>
                <w:sz w:val="16"/>
                <w:szCs w:val="16"/>
                <w:lang w:val="en-GB"/>
              </w:rPr>
              <w:t>-R: TGA-TCT-GAT-ATT-ATT-CAG-CTG-TTC-G</w:t>
            </w:r>
            <w:r w:rsidRPr="003873B1">
              <w:rPr>
                <w:rFonts w:ascii="Söhne" w:hAnsi="Söhne" w:cs="Arial"/>
                <w:color w:val="auto"/>
                <w:sz w:val="16"/>
                <w:szCs w:val="16"/>
                <w:lang w:val="en-GB"/>
              </w:rPr>
              <w:br/>
            </w:r>
            <w:r w:rsidRPr="003873B1">
              <w:rPr>
                <w:rFonts w:ascii="Söhne" w:hAnsi="Söhne" w:cs="Arial"/>
                <w:color w:val="auto"/>
                <w:sz w:val="16"/>
                <w:szCs w:val="16"/>
                <w:lang w:val="en-GB"/>
              </w:rPr>
              <w:br/>
              <w:t>TaqProb-O: GCC-CTT-TCC-CCG-ACG-GCC-G (FAM-BHQ-1)</w:t>
            </w:r>
            <w:r w:rsidRPr="003873B1">
              <w:rPr>
                <w:rFonts w:ascii="Söhne" w:hAnsi="Söhne" w:cs="Arial"/>
                <w:color w:val="auto"/>
                <w:sz w:val="16"/>
                <w:szCs w:val="16"/>
                <w:lang w:val="en-GB"/>
              </w:rPr>
              <w:br/>
              <w:t>TaqProb-M: GCG-CTT-GCC-CTA-CGG-CCG-TGC (HEX-BHQ-1)</w:t>
            </w:r>
          </w:p>
        </w:tc>
        <w:tc>
          <w:tcPr>
            <w:tcW w:w="1418" w:type="dxa"/>
            <w:tcBorders>
              <w:top w:val="single" w:sz="4" w:space="0" w:color="auto"/>
              <w:left w:val="single" w:sz="4" w:space="0" w:color="auto"/>
              <w:bottom w:val="single" w:sz="4" w:space="0" w:color="auto"/>
              <w:right w:val="single" w:sz="4" w:space="0" w:color="auto"/>
            </w:tcBorders>
            <w:vAlign w:val="center"/>
          </w:tcPr>
          <w:p w14:paraId="05917F3D" w14:textId="77777777" w:rsidR="003224BA" w:rsidRPr="003873B1" w:rsidRDefault="003224BA" w:rsidP="002C4B36">
            <w:pPr>
              <w:spacing w:before="120" w:after="120"/>
              <w:jc w:val="center"/>
              <w:rPr>
                <w:rFonts w:ascii="Söhne" w:hAnsi="Söhne" w:cs="Arial"/>
                <w:b/>
                <w:bCs/>
                <w:color w:val="auto"/>
                <w:sz w:val="16"/>
                <w:szCs w:val="16"/>
                <w:lang w:val="en-GB"/>
              </w:rPr>
            </w:pPr>
            <w:r w:rsidRPr="003873B1">
              <w:rPr>
                <w:rFonts w:ascii="Söhne" w:hAnsi="Söhne" w:cs="Arial"/>
                <w:color w:val="auto"/>
                <w:sz w:val="16"/>
                <w:szCs w:val="16"/>
                <w:lang w:val="en-GB"/>
              </w:rPr>
              <w:t>100 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t>300 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r>
            <w:r w:rsidRPr="003873B1">
              <w:rPr>
                <w:rFonts w:ascii="Söhne" w:hAnsi="Söhne" w:cs="Arial"/>
                <w:color w:val="auto"/>
                <w:sz w:val="16"/>
                <w:szCs w:val="16"/>
                <w:lang w:val="en-GB"/>
              </w:rPr>
              <w:br/>
              <w:t xml:space="preserve">250 </w:t>
            </w:r>
            <w:proofErr w:type="spellStart"/>
            <w:r w:rsidRPr="003873B1">
              <w:rPr>
                <w:rFonts w:ascii="Söhne" w:hAnsi="Söhne" w:cs="Arial"/>
                <w:color w:val="auto"/>
                <w:sz w:val="16"/>
                <w:szCs w:val="16"/>
                <w:lang w:val="en-GB"/>
              </w:rPr>
              <w:t>nM</w:t>
            </w:r>
            <w:proofErr w:type="spellEnd"/>
            <w:r w:rsidRPr="003873B1">
              <w:rPr>
                <w:rFonts w:ascii="Söhne" w:hAnsi="Söhne" w:cs="Arial"/>
                <w:color w:val="auto"/>
                <w:sz w:val="16"/>
                <w:szCs w:val="16"/>
                <w:lang w:val="en-GB"/>
              </w:rPr>
              <w:br/>
              <w:t xml:space="preserve">250 </w:t>
            </w:r>
            <w:proofErr w:type="spellStart"/>
            <w:r w:rsidRPr="003873B1">
              <w:rPr>
                <w:rFonts w:ascii="Söhne" w:hAnsi="Söhne" w:cs="Arial"/>
                <w:color w:val="auto"/>
                <w:sz w:val="16"/>
                <w:szCs w:val="16"/>
                <w:lang w:val="en-GB"/>
              </w:rPr>
              <w:t>nM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9CAF132" w14:textId="77777777" w:rsidR="003224BA" w:rsidRPr="003873B1" w:rsidRDefault="003224BA" w:rsidP="002C4B36">
            <w:pPr>
              <w:spacing w:before="120" w:after="120"/>
              <w:jc w:val="center"/>
              <w:rPr>
                <w:rFonts w:ascii="Söhne" w:hAnsi="Söhne" w:cs="Arial"/>
                <w:b/>
                <w:bCs/>
                <w:color w:val="auto"/>
                <w:sz w:val="16"/>
                <w:szCs w:val="16"/>
                <w:lang w:val="en-GB"/>
              </w:rPr>
            </w:pPr>
            <w:r w:rsidRPr="003873B1">
              <w:rPr>
                <w:rFonts w:ascii="Söhne" w:eastAsia="Arial" w:hAnsi="Söhne" w:cs="Arial"/>
                <w:color w:val="auto"/>
                <w:sz w:val="16"/>
                <w:szCs w:val="16"/>
                <w:lang w:val="en-GB"/>
              </w:rPr>
              <w:t>40 cycles</w:t>
            </w:r>
            <w:r w:rsidRPr="003873B1">
              <w:rPr>
                <w:rFonts w:ascii="Söhne" w:eastAsia="Calibri" w:hAnsi="Söhne" w:cs="Arial"/>
                <w:color w:val="auto"/>
                <w:sz w:val="16"/>
                <w:szCs w:val="16"/>
                <w:lang w:val="en-GB"/>
              </w:rPr>
              <w:t xml:space="preserve"> of: 95°C/30 sec and 60</w:t>
            </w:r>
            <w:r w:rsidRPr="003873B1">
              <w:rPr>
                <w:rFonts w:ascii="Söhne" w:eastAsia="Segoe UI" w:hAnsi="Söhne" w:cs="Arial"/>
                <w:color w:val="auto"/>
                <w:sz w:val="16"/>
                <w:szCs w:val="16"/>
                <w:lang w:val="en-GB"/>
              </w:rPr>
              <w:t>°C/1 min</w:t>
            </w:r>
          </w:p>
        </w:tc>
      </w:tr>
      <w:tr w:rsidR="003224BA" w:rsidRPr="003873B1" w14:paraId="23BCFF3D" w14:textId="77777777" w:rsidTr="002C4B36">
        <w:trPr>
          <w:trHeight w:val="482"/>
        </w:trPr>
        <w:tc>
          <w:tcPr>
            <w:tcW w:w="96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328FA1" w14:textId="77777777" w:rsidR="003224BA" w:rsidRPr="003873B1" w:rsidRDefault="003224BA" w:rsidP="002C4B36">
            <w:pPr>
              <w:spacing w:before="120" w:after="120"/>
              <w:jc w:val="center"/>
              <w:rPr>
                <w:rFonts w:ascii="Söhne" w:eastAsia="Arial" w:hAnsi="Söhne" w:cs="Arial"/>
                <w:bCs/>
                <w:color w:val="auto"/>
                <w:sz w:val="16"/>
                <w:szCs w:val="16"/>
                <w:lang w:val="en-GB"/>
              </w:rPr>
            </w:pPr>
            <w:r w:rsidRPr="003873B1">
              <w:rPr>
                <w:rFonts w:ascii="Söhne" w:hAnsi="Söhne"/>
                <w:bCs/>
                <w:color w:val="auto"/>
                <w:sz w:val="16"/>
                <w:szCs w:val="16"/>
                <w:lang w:val="en-GB"/>
              </w:rPr>
              <w:lastRenderedPageBreak/>
              <w:t xml:space="preserve">Method 3: Canier </w:t>
            </w:r>
            <w:r w:rsidRPr="003873B1">
              <w:rPr>
                <w:rFonts w:ascii="Söhne" w:hAnsi="Söhne"/>
                <w:bCs/>
                <w:i/>
                <w:iCs/>
                <w:color w:val="auto"/>
                <w:sz w:val="16"/>
                <w:szCs w:val="16"/>
                <w:lang w:val="en-GB"/>
              </w:rPr>
              <w:t>et al.</w:t>
            </w:r>
            <w:r w:rsidRPr="003873B1">
              <w:rPr>
                <w:rFonts w:ascii="Söhne" w:hAnsi="Söhne"/>
                <w:bCs/>
                <w:color w:val="auto"/>
                <w:sz w:val="16"/>
                <w:szCs w:val="16"/>
                <w:lang w:val="en-GB"/>
              </w:rPr>
              <w:t xml:space="preserve"> (2020); </w:t>
            </w:r>
            <w:r w:rsidRPr="003873B1">
              <w:rPr>
                <w:rFonts w:ascii="Söhne" w:hAnsi="Söhne"/>
                <w:color w:val="auto"/>
                <w:sz w:val="16"/>
                <w:szCs w:val="16"/>
                <w:lang w:val="en-GB"/>
              </w:rPr>
              <w:t xml:space="preserve">GenBank Accession No.: </w:t>
            </w:r>
            <w:r w:rsidRPr="003873B1">
              <w:rPr>
                <w:rFonts w:ascii="Söhne" w:hAnsi="Söhne" w:cs="Segoe UI"/>
                <w:color w:val="auto"/>
                <w:sz w:val="16"/>
                <w:szCs w:val="16"/>
                <w:lang w:val="en-GB"/>
              </w:rPr>
              <w:t>MH342044.1</w:t>
            </w:r>
          </w:p>
        </w:tc>
      </w:tr>
      <w:tr w:rsidR="003224BA" w:rsidRPr="003873B1" w14:paraId="795F8125" w14:textId="77777777" w:rsidTr="002C4B36">
        <w:trPr>
          <w:cnfStyle w:val="010000000000" w:firstRow="0" w:lastRow="1" w:firstColumn="0" w:lastColumn="0" w:oddVBand="0" w:evenVBand="0" w:oddHBand="0" w:evenHBand="0" w:firstRowFirstColumn="0" w:firstRowLastColumn="0" w:lastRowFirstColumn="0" w:lastRowLastColumn="0"/>
          <w:trHeight w:val="340"/>
        </w:trPr>
        <w:tc>
          <w:tcPr>
            <w:tcW w:w="1305" w:type="dxa"/>
            <w:tcBorders>
              <w:top w:val="single" w:sz="4" w:space="0" w:color="auto"/>
              <w:left w:val="single" w:sz="4" w:space="0" w:color="auto"/>
              <w:bottom w:val="single" w:sz="4" w:space="0" w:color="auto"/>
              <w:right w:val="single" w:sz="4" w:space="0" w:color="auto"/>
            </w:tcBorders>
            <w:noWrap/>
            <w:vAlign w:val="center"/>
          </w:tcPr>
          <w:p w14:paraId="2498826E" w14:textId="77777777" w:rsidR="003224BA" w:rsidRPr="003873B1" w:rsidRDefault="003224BA" w:rsidP="002C4B36">
            <w:pPr>
              <w:spacing w:before="120" w:after="120"/>
              <w:jc w:val="center"/>
              <w:rPr>
                <w:rFonts w:ascii="Söhne" w:hAnsi="Söhne" w:cs="Arial"/>
                <w:color w:val="auto"/>
                <w:sz w:val="16"/>
                <w:szCs w:val="16"/>
                <w:lang w:val="en-GB"/>
              </w:rPr>
            </w:pPr>
            <w:r w:rsidRPr="003873B1">
              <w:rPr>
                <w:rFonts w:ascii="Söhne" w:hAnsi="Söhne" w:cs="Arial"/>
                <w:b w:val="0"/>
                <w:bCs w:val="0"/>
                <w:i/>
                <w:iCs/>
                <w:color w:val="auto"/>
                <w:sz w:val="16"/>
                <w:szCs w:val="16"/>
                <w:lang w:val="en-GB"/>
              </w:rPr>
              <w:t xml:space="preserve">M. </w:t>
            </w:r>
            <w:proofErr w:type="spellStart"/>
            <w:r w:rsidRPr="003873B1">
              <w:rPr>
                <w:rFonts w:ascii="Söhne" w:hAnsi="Söhne" w:cs="Arial"/>
                <w:b w:val="0"/>
                <w:bCs w:val="0"/>
                <w:i/>
                <w:iCs/>
                <w:color w:val="auto"/>
                <w:sz w:val="16"/>
                <w:szCs w:val="16"/>
                <w:lang w:val="en-GB"/>
              </w:rPr>
              <w:t>refringens</w:t>
            </w:r>
            <w:proofErr w:type="spellEnd"/>
            <w:r w:rsidRPr="003873B1">
              <w:rPr>
                <w:rFonts w:ascii="Söhne" w:hAnsi="Söhne" w:cs="Arial"/>
                <w:b w:val="0"/>
                <w:bCs w:val="0"/>
                <w:i/>
                <w:iCs/>
                <w:color w:val="auto"/>
                <w:sz w:val="16"/>
                <w:szCs w:val="16"/>
                <w:lang w:val="en-GB"/>
              </w:rPr>
              <w:t xml:space="preserve"> </w:t>
            </w:r>
            <w:r w:rsidRPr="003873B1">
              <w:rPr>
                <w:rFonts w:ascii="Söhne" w:hAnsi="Söhne" w:cs="Arial"/>
                <w:b w:val="0"/>
                <w:bCs w:val="0"/>
                <w:color w:val="auto"/>
                <w:sz w:val="16"/>
                <w:szCs w:val="16"/>
                <w:lang w:val="en-GB"/>
              </w:rPr>
              <w:t xml:space="preserve">Also amplifies </w:t>
            </w:r>
            <w:r w:rsidRPr="003873B1">
              <w:rPr>
                <w:rFonts w:ascii="Söhne" w:hAnsi="Söhne" w:cs="Arial"/>
                <w:b w:val="0"/>
                <w:bCs w:val="0"/>
                <w:i/>
                <w:iCs/>
                <w:color w:val="auto"/>
                <w:sz w:val="16"/>
                <w:szCs w:val="16"/>
                <w:lang w:val="en-GB"/>
              </w:rPr>
              <w:t xml:space="preserve">M. </w:t>
            </w:r>
            <w:proofErr w:type="spellStart"/>
            <w:r w:rsidRPr="003873B1">
              <w:rPr>
                <w:rFonts w:ascii="Söhne" w:hAnsi="Söhne" w:cs="Arial"/>
                <w:b w:val="0"/>
                <w:bCs w:val="0"/>
                <w:i/>
                <w:iCs/>
                <w:color w:val="auto"/>
                <w:sz w:val="16"/>
                <w:szCs w:val="16"/>
                <w:lang w:val="en-GB"/>
              </w:rPr>
              <w:t>cochillia</w:t>
            </w:r>
            <w:proofErr w:type="spellEnd"/>
            <w:r w:rsidRPr="003873B1">
              <w:rPr>
                <w:rFonts w:ascii="Söhne" w:hAnsi="Söhne" w:cs="Arial"/>
                <w:b w:val="0"/>
                <w:bCs w:val="0"/>
                <w:i/>
                <w:iCs/>
                <w:color w:val="auto"/>
                <w:sz w:val="16"/>
                <w:szCs w:val="16"/>
                <w:lang w:val="en-GB"/>
              </w:rPr>
              <w:t xml:space="preserve"> </w:t>
            </w:r>
            <w:r w:rsidRPr="003873B1">
              <w:rPr>
                <w:rFonts w:ascii="Söhne" w:hAnsi="Söhne" w:cs="Arial"/>
                <w:b w:val="0"/>
                <w:bCs w:val="0"/>
                <w:color w:val="auto"/>
                <w:sz w:val="16"/>
                <w:szCs w:val="16"/>
                <w:lang w:val="en-GB"/>
              </w:rPr>
              <w:t>and</w:t>
            </w:r>
            <w:r w:rsidRPr="003873B1">
              <w:rPr>
                <w:rFonts w:ascii="Söhne" w:hAnsi="Söhne" w:cs="Arial"/>
                <w:b w:val="0"/>
                <w:bCs w:val="0"/>
                <w:i/>
                <w:iCs/>
                <w:color w:val="auto"/>
                <w:sz w:val="16"/>
                <w:szCs w:val="16"/>
                <w:lang w:val="en-GB"/>
              </w:rPr>
              <w:t xml:space="preserve"> M. </w:t>
            </w:r>
            <w:proofErr w:type="spellStart"/>
            <w:r w:rsidRPr="003873B1">
              <w:rPr>
                <w:rFonts w:ascii="Söhne" w:hAnsi="Söhne" w:cs="Arial"/>
                <w:b w:val="0"/>
                <w:bCs w:val="0"/>
                <w:i/>
                <w:iCs/>
                <w:color w:val="auto"/>
                <w:sz w:val="16"/>
                <w:szCs w:val="16"/>
                <w:lang w:val="en-GB"/>
              </w:rPr>
              <w:t>sydneyi</w:t>
            </w:r>
            <w:proofErr w:type="spellEnd"/>
            <w:r w:rsidRPr="003873B1">
              <w:rPr>
                <w:rFonts w:ascii="Söhne" w:hAnsi="Söhne"/>
                <w:color w:val="auto"/>
                <w:lang w:val="en-GB"/>
              </w:rPr>
              <w:br/>
            </w:r>
            <w:r w:rsidRPr="003873B1">
              <w:rPr>
                <w:rFonts w:ascii="Söhne" w:hAnsi="Söhne"/>
                <w:color w:val="auto"/>
                <w:lang w:val="en-GB"/>
              </w:rPr>
              <w:br/>
            </w:r>
            <w:r w:rsidRPr="003873B1">
              <w:rPr>
                <w:rFonts w:ascii="Söhne" w:hAnsi="Söhne" w:cs="Arial"/>
                <w:b w:val="0"/>
                <w:bCs w:val="0"/>
                <w:color w:val="auto"/>
                <w:sz w:val="16"/>
                <w:szCs w:val="16"/>
                <w:lang w:val="en-GB"/>
              </w:rPr>
              <w:t>18S</w:t>
            </w:r>
          </w:p>
        </w:tc>
        <w:tc>
          <w:tcPr>
            <w:tcW w:w="5244" w:type="dxa"/>
            <w:tcBorders>
              <w:top w:val="single" w:sz="4" w:space="0" w:color="auto"/>
              <w:left w:val="single" w:sz="4" w:space="0" w:color="auto"/>
              <w:bottom w:val="single" w:sz="4" w:space="0" w:color="auto"/>
              <w:right w:val="single" w:sz="4" w:space="0" w:color="auto"/>
            </w:tcBorders>
            <w:vAlign w:val="center"/>
          </w:tcPr>
          <w:p w14:paraId="09D08371" w14:textId="77777777" w:rsidR="003224BA" w:rsidRPr="003873B1" w:rsidRDefault="003224BA" w:rsidP="002C4B36">
            <w:pPr>
              <w:spacing w:before="120" w:after="120"/>
              <w:jc w:val="center"/>
              <w:rPr>
                <w:rFonts w:ascii="Söhne" w:hAnsi="Söhne" w:cs="Arial"/>
                <w:b w:val="0"/>
                <w:bCs w:val="0"/>
                <w:color w:val="auto"/>
                <w:sz w:val="16"/>
                <w:szCs w:val="16"/>
                <w:lang w:val="en-GB"/>
              </w:rPr>
            </w:pPr>
            <w:proofErr w:type="spellStart"/>
            <w:r w:rsidRPr="003873B1">
              <w:rPr>
                <w:rFonts w:ascii="Söhne" w:hAnsi="Söhne" w:cs="Arial"/>
                <w:b w:val="0"/>
                <w:color w:val="auto"/>
                <w:sz w:val="16"/>
                <w:szCs w:val="16"/>
                <w:lang w:val="en-GB"/>
              </w:rPr>
              <w:t>Fwd</w:t>
            </w:r>
            <w:proofErr w:type="spellEnd"/>
            <w:r w:rsidRPr="003873B1">
              <w:rPr>
                <w:rFonts w:ascii="Söhne" w:hAnsi="Söhne" w:cs="Arial"/>
                <w:b w:val="0"/>
                <w:color w:val="auto"/>
                <w:sz w:val="16"/>
                <w:szCs w:val="16"/>
                <w:lang w:val="en-GB"/>
              </w:rPr>
              <w:t xml:space="preserve"> Mar_18S_F: ACG-ATC-AAA-GTG-AGC-TCG-TG</w:t>
            </w:r>
            <w:r w:rsidRPr="003873B1">
              <w:rPr>
                <w:rFonts w:ascii="Söhne" w:hAnsi="Söhne" w:cs="Arial"/>
                <w:b w:val="0"/>
                <w:color w:val="auto"/>
                <w:sz w:val="16"/>
                <w:szCs w:val="16"/>
                <w:lang w:val="en-GB"/>
              </w:rPr>
              <w:br/>
              <w:t>Rev Mar_18S_R: CAG-TTC-CCT-CAC-CCC-TGA-T</w:t>
            </w:r>
            <w:r w:rsidRPr="003873B1">
              <w:rPr>
                <w:rFonts w:ascii="Söhne" w:hAnsi="Söhne" w:cs="Arial"/>
                <w:b w:val="0"/>
                <w:color w:val="auto"/>
                <w:sz w:val="16"/>
                <w:szCs w:val="16"/>
                <w:lang w:val="en-GB"/>
              </w:rPr>
              <w:br/>
              <w:t>Probe Mar_18S_IN: GCA-TGG-AAT-CGT-GGA-ACG-GG (FAM-BHQ-1)</w:t>
            </w:r>
          </w:p>
        </w:tc>
        <w:tc>
          <w:tcPr>
            <w:tcW w:w="1418" w:type="dxa"/>
            <w:tcBorders>
              <w:top w:val="single" w:sz="4" w:space="0" w:color="auto"/>
              <w:left w:val="single" w:sz="4" w:space="0" w:color="auto"/>
              <w:bottom w:val="single" w:sz="4" w:space="0" w:color="auto"/>
              <w:right w:val="single" w:sz="4" w:space="0" w:color="auto"/>
            </w:tcBorders>
            <w:vAlign w:val="center"/>
          </w:tcPr>
          <w:p w14:paraId="1F4F327C" w14:textId="77777777" w:rsidR="003224BA" w:rsidRPr="003873B1" w:rsidRDefault="003224BA" w:rsidP="002C4B36">
            <w:pPr>
              <w:jc w:val="center"/>
              <w:rPr>
                <w:rFonts w:ascii="Söhne" w:hAnsi="Söhne" w:cs="Arial"/>
                <w:b w:val="0"/>
                <w:bCs w:val="0"/>
                <w:color w:val="auto"/>
                <w:sz w:val="16"/>
                <w:szCs w:val="16"/>
                <w:lang w:val="en-GB"/>
              </w:rPr>
            </w:pPr>
            <w:r w:rsidRPr="003873B1">
              <w:rPr>
                <w:rFonts w:ascii="Söhne" w:hAnsi="Söhne" w:cs="Arial"/>
                <w:b w:val="0"/>
                <w:bCs w:val="0"/>
                <w:color w:val="auto"/>
                <w:sz w:val="16"/>
                <w:szCs w:val="16"/>
                <w:lang w:val="en-GB"/>
              </w:rPr>
              <w:t xml:space="preserve">400 </w:t>
            </w:r>
            <w:proofErr w:type="spellStart"/>
            <w:r w:rsidRPr="003873B1">
              <w:rPr>
                <w:rFonts w:ascii="Söhne" w:hAnsi="Söhne" w:cs="Arial"/>
                <w:b w:val="0"/>
                <w:bCs w:val="0"/>
                <w:color w:val="auto"/>
                <w:sz w:val="16"/>
                <w:szCs w:val="16"/>
                <w:lang w:val="en-GB"/>
              </w:rPr>
              <w:t>nM</w:t>
            </w:r>
            <w:proofErr w:type="spellEnd"/>
            <w:r w:rsidRPr="003873B1">
              <w:rPr>
                <w:rFonts w:ascii="Söhne" w:hAnsi="Söhne" w:cs="Arial"/>
                <w:b w:val="0"/>
                <w:bCs w:val="0"/>
                <w:color w:val="auto"/>
                <w:sz w:val="16"/>
                <w:szCs w:val="16"/>
                <w:lang w:val="en-GB"/>
              </w:rPr>
              <w:br/>
              <w:t xml:space="preserve">400 </w:t>
            </w:r>
            <w:proofErr w:type="spellStart"/>
            <w:r w:rsidRPr="003873B1">
              <w:rPr>
                <w:rFonts w:ascii="Söhne" w:hAnsi="Söhne" w:cs="Arial"/>
                <w:b w:val="0"/>
                <w:bCs w:val="0"/>
                <w:color w:val="auto"/>
                <w:sz w:val="16"/>
                <w:szCs w:val="16"/>
                <w:lang w:val="en-GB"/>
              </w:rPr>
              <w:t>nM</w:t>
            </w:r>
            <w:proofErr w:type="spellEnd"/>
            <w:r w:rsidRPr="003873B1">
              <w:rPr>
                <w:rFonts w:ascii="Söhne" w:hAnsi="Söhne" w:cs="Arial"/>
                <w:b w:val="0"/>
                <w:bCs w:val="0"/>
                <w:color w:val="auto"/>
                <w:sz w:val="16"/>
                <w:szCs w:val="16"/>
                <w:lang w:val="en-GB"/>
              </w:rPr>
              <w:br/>
              <w:t xml:space="preserve">300 </w:t>
            </w:r>
            <w:proofErr w:type="spellStart"/>
            <w:r w:rsidRPr="003873B1">
              <w:rPr>
                <w:rFonts w:ascii="Söhne" w:hAnsi="Söhne" w:cs="Arial"/>
                <w:b w:val="0"/>
                <w:bCs w:val="0"/>
                <w:color w:val="auto"/>
                <w:sz w:val="16"/>
                <w:szCs w:val="16"/>
                <w:lang w:val="en-GB"/>
              </w:rPr>
              <w:t>nM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C508DDF" w14:textId="77777777" w:rsidR="003224BA" w:rsidRPr="003873B1" w:rsidRDefault="003224BA" w:rsidP="002C4B36">
            <w:pPr>
              <w:spacing w:before="120" w:after="120"/>
              <w:jc w:val="center"/>
              <w:rPr>
                <w:rFonts w:ascii="Söhne" w:eastAsia="Arial" w:hAnsi="Söhne" w:cs="Arial"/>
                <w:b w:val="0"/>
                <w:bCs w:val="0"/>
                <w:color w:val="auto"/>
                <w:sz w:val="16"/>
                <w:szCs w:val="16"/>
                <w:lang w:val="en-GB"/>
              </w:rPr>
            </w:pPr>
            <w:r w:rsidRPr="003873B1">
              <w:rPr>
                <w:rFonts w:ascii="Söhne" w:eastAsia="Arial" w:hAnsi="Söhne" w:cs="Arial"/>
                <w:b w:val="0"/>
                <w:color w:val="auto"/>
                <w:sz w:val="16"/>
                <w:szCs w:val="16"/>
                <w:lang w:val="en-GB"/>
              </w:rPr>
              <w:t>40 cycles</w:t>
            </w:r>
            <w:r w:rsidRPr="003873B1">
              <w:rPr>
                <w:rFonts w:ascii="Söhne" w:eastAsia="Calibri" w:hAnsi="Söhne" w:cs="Arial"/>
                <w:b w:val="0"/>
                <w:color w:val="auto"/>
                <w:sz w:val="16"/>
                <w:szCs w:val="16"/>
                <w:lang w:val="en-GB"/>
              </w:rPr>
              <w:t xml:space="preserve"> of: 95°C/15 sec and 60</w:t>
            </w:r>
            <w:r w:rsidRPr="003873B1">
              <w:rPr>
                <w:rFonts w:ascii="Söhne" w:eastAsia="Segoe UI" w:hAnsi="Söhne" w:cs="Arial"/>
                <w:b w:val="0"/>
                <w:color w:val="auto"/>
                <w:sz w:val="16"/>
                <w:szCs w:val="16"/>
                <w:lang w:val="en-GB"/>
              </w:rPr>
              <w:t>°C/1 min</w:t>
            </w:r>
          </w:p>
        </w:tc>
      </w:tr>
    </w:tbl>
    <w:p w14:paraId="5FEA602D" w14:textId="77777777" w:rsidR="003224BA" w:rsidRPr="003873B1" w:rsidRDefault="003224BA" w:rsidP="003224BA">
      <w:pPr>
        <w:spacing w:before="120" w:after="240" w:line="240" w:lineRule="auto"/>
        <w:jc w:val="center"/>
        <w:rPr>
          <w:rFonts w:ascii="Söhne" w:eastAsia="Calibri" w:hAnsi="Söhne" w:cs="Calibri"/>
          <w:sz w:val="16"/>
          <w:szCs w:val="16"/>
          <w:lang w:val="en-GB"/>
        </w:rPr>
      </w:pPr>
      <w:r w:rsidRPr="003873B1">
        <w:rPr>
          <w:rFonts w:ascii="Söhne" w:eastAsia="Calibri" w:hAnsi="Söhne" w:cs="Calibri"/>
          <w:sz w:val="16"/>
          <w:szCs w:val="16"/>
          <w:vertAlign w:val="superscript"/>
          <w:lang w:val="en-GB"/>
        </w:rPr>
        <w:t>(a)</w:t>
      </w:r>
      <w:r w:rsidRPr="003873B1">
        <w:rPr>
          <w:rFonts w:ascii="Söhne" w:eastAsia="Calibri" w:hAnsi="Söhne" w:cs="Calibri"/>
          <w:sz w:val="16"/>
          <w:szCs w:val="16"/>
          <w:lang w:val="en-GB"/>
        </w:rPr>
        <w:t>A denaturation step prior to cycling has not been included.</w:t>
      </w:r>
    </w:p>
    <w:p w14:paraId="3D788261" w14:textId="77777777" w:rsidR="003224BA" w:rsidRPr="000E33AA" w:rsidRDefault="003224BA" w:rsidP="003224BA">
      <w:pPr>
        <w:pStyle w:val="111"/>
        <w:spacing w:before="240"/>
      </w:pPr>
      <w:r w:rsidRPr="000E33AA">
        <w:t>4.5.2.</w:t>
      </w:r>
      <w:r w:rsidRPr="000E33AA">
        <w:tab/>
        <w:t>Conventional PCR</w:t>
      </w:r>
    </w:p>
    <w:p w14:paraId="532E8985" w14:textId="77777777" w:rsidR="003224BA" w:rsidRPr="000E33AA" w:rsidRDefault="003224BA" w:rsidP="003224BA">
      <w:pPr>
        <w:pStyle w:val="Para3"/>
        <w:rPr>
          <w:lang w:val="en-GB"/>
        </w:rPr>
      </w:pPr>
      <w:r w:rsidRPr="000E33AA">
        <w:rPr>
          <w:lang w:val="en-GB"/>
        </w:rPr>
        <w:t xml:space="preserve">PCR primers are available that target the ITS1 (internal transcribed spacer) region (Le Roux </w:t>
      </w:r>
      <w:r w:rsidRPr="000E33AA">
        <w:rPr>
          <w:i/>
          <w:lang w:val="en-GB"/>
        </w:rPr>
        <w:t>et al</w:t>
      </w:r>
      <w:r w:rsidRPr="000E33AA">
        <w:rPr>
          <w:lang w:val="en-GB"/>
        </w:rPr>
        <w:t xml:space="preserve">., 2001), 18S gene (Le Roux </w:t>
      </w:r>
      <w:r w:rsidRPr="000E33AA">
        <w:rPr>
          <w:i/>
          <w:lang w:val="en-GB"/>
        </w:rPr>
        <w:t>et al</w:t>
      </w:r>
      <w:r w:rsidRPr="000E33AA">
        <w:rPr>
          <w:lang w:val="en-GB"/>
        </w:rPr>
        <w:t xml:space="preserve">., 1999) and the IGS (rDNA intergenic spacer) region (López-Flores </w:t>
      </w:r>
      <w:r w:rsidRPr="000E33AA">
        <w:rPr>
          <w:i/>
          <w:lang w:val="en-GB"/>
        </w:rPr>
        <w:t>et al</w:t>
      </w:r>
      <w:r w:rsidRPr="000E33AA">
        <w:rPr>
          <w:lang w:val="en-GB"/>
        </w:rPr>
        <w:t>., 2004).</w:t>
      </w:r>
      <w:r w:rsidRPr="000E33AA" w:rsidDel="007D3438">
        <w:rPr>
          <w:lang w:val="en-GB"/>
        </w:rPr>
        <w:t xml:space="preserve"> </w:t>
      </w:r>
    </w:p>
    <w:p w14:paraId="3B5E9BB1" w14:textId="77777777" w:rsidR="003224BA" w:rsidRPr="003873B1" w:rsidRDefault="003224BA" w:rsidP="003224BA">
      <w:pPr>
        <w:pStyle w:val="ListParagraph"/>
        <w:spacing w:after="120"/>
        <w:ind w:left="567"/>
        <w:jc w:val="center"/>
        <w:rPr>
          <w:rFonts w:ascii="Söhne" w:hAnsi="Söhne" w:cstheme="minorHAnsi"/>
          <w:b/>
          <w:bCs/>
          <w:sz w:val="18"/>
          <w:szCs w:val="18"/>
          <w:lang w:val="en-GB"/>
        </w:rPr>
      </w:pPr>
      <w:r w:rsidRPr="003873B1">
        <w:rPr>
          <w:rFonts w:ascii="Söhne" w:hAnsi="Söhne" w:cstheme="minorHAnsi"/>
          <w:b/>
          <w:bCs/>
          <w:i/>
          <w:iCs/>
          <w:sz w:val="18"/>
          <w:szCs w:val="18"/>
          <w:lang w:val="en-GB"/>
        </w:rPr>
        <w:t>Primer sequences</w:t>
      </w:r>
    </w:p>
    <w:tbl>
      <w:tblPr>
        <w:tblStyle w:val="LightShading-Accent1"/>
        <w:tblW w:w="9213" w:type="dxa"/>
        <w:tblInd w:w="421" w:type="dxa"/>
        <w:tblLayout w:type="fixed"/>
        <w:tblLook w:val="0660" w:firstRow="1" w:lastRow="1" w:firstColumn="0" w:lastColumn="0" w:noHBand="1" w:noVBand="1"/>
      </w:tblPr>
      <w:tblGrid>
        <w:gridCol w:w="1388"/>
        <w:gridCol w:w="4111"/>
        <w:gridCol w:w="1276"/>
        <w:gridCol w:w="2438"/>
      </w:tblGrid>
      <w:tr w:rsidR="003224BA" w:rsidRPr="003873B1" w14:paraId="3A4276A1" w14:textId="77777777" w:rsidTr="002C4B36">
        <w:trPr>
          <w:cnfStyle w:val="100000000000" w:firstRow="1" w:lastRow="0" w:firstColumn="0" w:lastColumn="0" w:oddVBand="0" w:evenVBand="0" w:oddHBand="0" w:evenHBand="0" w:firstRowFirstColumn="0" w:firstRowLastColumn="0" w:lastRowFirstColumn="0" w:lastRowLastColumn="0"/>
          <w:trHeight w:val="236"/>
        </w:trPr>
        <w:tc>
          <w:tcPr>
            <w:tcW w:w="138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787B01D"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Pathogen/</w:t>
            </w:r>
            <w:r w:rsidRPr="003873B1">
              <w:rPr>
                <w:rFonts w:ascii="Söhne" w:hAnsi="Söhne"/>
                <w:b w:val="0"/>
                <w:color w:val="auto"/>
                <w:sz w:val="16"/>
                <w:szCs w:val="16"/>
                <w:lang w:val="en-GB"/>
              </w:rPr>
              <w:br/>
              <w:t>target gene</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7C2811"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Primer (5’–3’)</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1A04B9" w14:textId="77777777" w:rsidR="003224BA" w:rsidRPr="003873B1" w:rsidRDefault="003224BA" w:rsidP="002C4B36">
            <w:pPr>
              <w:spacing w:before="120" w:after="120"/>
              <w:jc w:val="center"/>
              <w:rPr>
                <w:rFonts w:ascii="Söhne" w:hAnsi="Söhne"/>
                <w:b w:val="0"/>
                <w:bCs w:val="0"/>
                <w:color w:val="auto"/>
                <w:sz w:val="16"/>
                <w:szCs w:val="16"/>
                <w:lang w:val="en-GB"/>
              </w:rPr>
            </w:pPr>
            <w:r w:rsidRPr="003873B1">
              <w:rPr>
                <w:rFonts w:ascii="Söhne" w:hAnsi="Söhne"/>
                <w:b w:val="0"/>
                <w:bCs w:val="0"/>
                <w:color w:val="auto"/>
                <w:sz w:val="16"/>
                <w:szCs w:val="16"/>
                <w:lang w:val="en-GB"/>
              </w:rPr>
              <w:t>Concentration</w:t>
            </w:r>
          </w:p>
        </w:tc>
        <w:tc>
          <w:tcPr>
            <w:tcW w:w="2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33DA17" w14:textId="77777777" w:rsidR="003224BA" w:rsidRPr="003873B1" w:rsidRDefault="003224BA" w:rsidP="002C4B36">
            <w:pPr>
              <w:spacing w:before="120" w:after="120"/>
              <w:jc w:val="center"/>
              <w:rPr>
                <w:rFonts w:ascii="Söhne" w:hAnsi="Söhne"/>
                <w:b w:val="0"/>
                <w:color w:val="auto"/>
                <w:sz w:val="16"/>
                <w:szCs w:val="16"/>
                <w:lang w:val="en-GB"/>
              </w:rPr>
            </w:pPr>
            <w:r w:rsidRPr="003873B1">
              <w:rPr>
                <w:rFonts w:ascii="Söhne" w:hAnsi="Söhne"/>
                <w:b w:val="0"/>
                <w:color w:val="auto"/>
                <w:sz w:val="16"/>
                <w:szCs w:val="16"/>
                <w:lang w:val="en-GB"/>
              </w:rPr>
              <w:t>Cycling parameters</w:t>
            </w:r>
            <w:r w:rsidRPr="003873B1">
              <w:rPr>
                <w:rFonts w:ascii="Söhne" w:hAnsi="Söhne"/>
                <w:color w:val="auto"/>
                <w:sz w:val="16"/>
                <w:szCs w:val="16"/>
                <w:vertAlign w:val="superscript"/>
                <w:lang w:val="en-GB"/>
              </w:rPr>
              <w:t>(a)</w:t>
            </w:r>
          </w:p>
        </w:tc>
      </w:tr>
      <w:tr w:rsidR="003224BA" w:rsidRPr="003873B1" w14:paraId="4ABAC52D" w14:textId="77777777" w:rsidTr="002C4B36">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2CDC2E6" w14:textId="77777777" w:rsidR="003224BA" w:rsidRPr="003873B1" w:rsidRDefault="003224BA" w:rsidP="002C4B36">
            <w:pPr>
              <w:spacing w:before="120" w:after="120"/>
              <w:jc w:val="center"/>
              <w:rPr>
                <w:rFonts w:ascii="Söhne" w:hAnsi="Söhne"/>
                <w:bCs/>
                <w:color w:val="auto"/>
                <w:sz w:val="16"/>
                <w:szCs w:val="16"/>
                <w:lang w:val="en-GB"/>
              </w:rPr>
            </w:pPr>
            <w:r w:rsidRPr="003873B1">
              <w:rPr>
                <w:rFonts w:ascii="Söhne" w:hAnsi="Söhne"/>
                <w:bCs/>
                <w:color w:val="auto"/>
                <w:sz w:val="16"/>
                <w:szCs w:val="16"/>
                <w:lang w:val="fr-FR"/>
              </w:rPr>
              <w:t xml:space="preserve">Method 1: Le Roux </w:t>
            </w:r>
            <w:r w:rsidRPr="003873B1">
              <w:rPr>
                <w:rFonts w:ascii="Söhne" w:hAnsi="Söhne"/>
                <w:bCs/>
                <w:i/>
                <w:iCs/>
                <w:color w:val="auto"/>
                <w:sz w:val="16"/>
                <w:szCs w:val="16"/>
                <w:lang w:val="fr-FR"/>
              </w:rPr>
              <w:t>et al.</w:t>
            </w:r>
            <w:r w:rsidRPr="003873B1">
              <w:rPr>
                <w:rFonts w:ascii="Söhne" w:hAnsi="Söhne"/>
                <w:bCs/>
                <w:color w:val="auto"/>
                <w:sz w:val="16"/>
                <w:szCs w:val="16"/>
                <w:lang w:val="fr-FR"/>
              </w:rPr>
              <w:t xml:space="preserve"> </w:t>
            </w:r>
            <w:r w:rsidRPr="003873B1">
              <w:rPr>
                <w:rFonts w:ascii="Söhne" w:hAnsi="Söhne"/>
                <w:bCs/>
                <w:color w:val="auto"/>
                <w:sz w:val="16"/>
                <w:szCs w:val="16"/>
                <w:lang w:val="en-GB"/>
              </w:rPr>
              <w:t xml:space="preserve">(2001); </w:t>
            </w:r>
            <w:r w:rsidRPr="003873B1">
              <w:rPr>
                <w:rFonts w:ascii="Söhne" w:hAnsi="Söhne"/>
                <w:color w:val="auto"/>
                <w:sz w:val="16"/>
                <w:szCs w:val="16"/>
                <w:lang w:val="en-GB"/>
              </w:rPr>
              <w:t xml:space="preserve">GenBank Accession No.: MH329403.1; </w:t>
            </w:r>
            <w:r w:rsidRPr="003873B1">
              <w:rPr>
                <w:rFonts w:ascii="Söhne" w:hAnsi="Söhne"/>
                <w:bCs/>
                <w:color w:val="auto"/>
                <w:sz w:val="16"/>
                <w:szCs w:val="16"/>
                <w:lang w:val="en-GB"/>
              </w:rPr>
              <w:t>amplicon size 412 bp</w:t>
            </w:r>
          </w:p>
        </w:tc>
      </w:tr>
      <w:tr w:rsidR="003224BA" w:rsidRPr="003873B1" w14:paraId="00B3900F" w14:textId="77777777" w:rsidTr="002C4B36">
        <w:trPr>
          <w:trHeight w:val="482"/>
        </w:trPr>
        <w:tc>
          <w:tcPr>
            <w:tcW w:w="1388" w:type="dxa"/>
            <w:tcBorders>
              <w:top w:val="single" w:sz="4" w:space="0" w:color="auto"/>
              <w:left w:val="single" w:sz="4" w:space="0" w:color="auto"/>
              <w:bottom w:val="single" w:sz="4" w:space="0" w:color="auto"/>
              <w:right w:val="single" w:sz="4" w:space="0" w:color="auto"/>
            </w:tcBorders>
            <w:noWrap/>
            <w:vAlign w:val="center"/>
          </w:tcPr>
          <w:p w14:paraId="7A2B1E18" w14:textId="77777777" w:rsidR="003224BA" w:rsidRPr="003873B1" w:rsidRDefault="003224BA" w:rsidP="002C4B36">
            <w:pPr>
              <w:spacing w:before="120" w:after="120"/>
              <w:jc w:val="center"/>
              <w:rPr>
                <w:rFonts w:ascii="Söhne" w:hAnsi="Söhne" w:cs="Arial"/>
                <w:color w:val="auto"/>
                <w:sz w:val="16"/>
                <w:szCs w:val="16"/>
                <w:lang w:val="en-GB"/>
              </w:rPr>
            </w:pPr>
            <w:r w:rsidRPr="003873B1">
              <w:rPr>
                <w:rFonts w:ascii="Söhne" w:hAnsi="Söhne" w:cs="Arial"/>
                <w:i/>
                <w:iCs/>
                <w:color w:val="auto"/>
                <w:sz w:val="16"/>
                <w:szCs w:val="16"/>
                <w:lang w:val="en-GB"/>
              </w:rPr>
              <w:t xml:space="preserve">M. </w:t>
            </w:r>
            <w:proofErr w:type="spellStart"/>
            <w:r w:rsidRPr="003873B1">
              <w:rPr>
                <w:rFonts w:ascii="Söhne" w:hAnsi="Söhne" w:cs="Arial"/>
                <w:i/>
                <w:iCs/>
                <w:color w:val="auto"/>
                <w:sz w:val="16"/>
                <w:szCs w:val="16"/>
                <w:lang w:val="en-GB"/>
              </w:rPr>
              <w:t>refringens</w:t>
            </w:r>
            <w:proofErr w:type="spellEnd"/>
            <w:r w:rsidRPr="003873B1">
              <w:rPr>
                <w:rFonts w:ascii="Söhne" w:hAnsi="Söhne" w:cs="Arial"/>
                <w:color w:val="auto"/>
                <w:sz w:val="16"/>
                <w:szCs w:val="16"/>
                <w:lang w:val="en-GB"/>
              </w:rPr>
              <w:t xml:space="preserve"> types M and O</w:t>
            </w:r>
            <w:r w:rsidRPr="003873B1">
              <w:rPr>
                <w:rFonts w:ascii="Söhne" w:hAnsi="Söhne"/>
                <w:color w:val="auto"/>
                <w:lang w:val="en-GB"/>
              </w:rPr>
              <w:br/>
            </w:r>
            <w:r w:rsidRPr="003873B1">
              <w:rPr>
                <w:rFonts w:ascii="Söhne" w:hAnsi="Söhne" w:cs="Arial"/>
                <w:color w:val="auto"/>
                <w:sz w:val="16"/>
                <w:szCs w:val="16"/>
                <w:lang w:val="en-GB"/>
              </w:rPr>
              <w:t xml:space="preserve">Also amplifies </w:t>
            </w:r>
            <w:r w:rsidRPr="003873B1">
              <w:rPr>
                <w:rFonts w:ascii="Söhne" w:hAnsi="Söhne" w:cs="Arial"/>
                <w:i/>
                <w:iCs/>
                <w:color w:val="auto"/>
                <w:sz w:val="16"/>
                <w:szCs w:val="16"/>
                <w:lang w:val="en-GB"/>
              </w:rPr>
              <w:t xml:space="preserve">M. </w:t>
            </w:r>
            <w:proofErr w:type="spellStart"/>
            <w:r w:rsidRPr="003873B1">
              <w:rPr>
                <w:rFonts w:ascii="Söhne" w:hAnsi="Söhne" w:cs="Arial"/>
                <w:i/>
                <w:iCs/>
                <w:color w:val="auto"/>
                <w:sz w:val="16"/>
                <w:szCs w:val="16"/>
                <w:lang w:val="en-GB"/>
              </w:rPr>
              <w:t>cochillia</w:t>
            </w:r>
            <w:proofErr w:type="spellEnd"/>
            <w:r w:rsidRPr="003873B1">
              <w:rPr>
                <w:rFonts w:ascii="Söhne" w:hAnsi="Söhne"/>
                <w:color w:val="auto"/>
                <w:lang w:val="en-GB"/>
              </w:rPr>
              <w:br/>
            </w:r>
            <w:r w:rsidRPr="003873B1">
              <w:rPr>
                <w:rFonts w:ascii="Söhne" w:hAnsi="Söhne" w:cs="Arial"/>
                <w:color w:val="auto"/>
                <w:sz w:val="16"/>
                <w:szCs w:val="16"/>
                <w:lang w:val="en-GB"/>
              </w:rPr>
              <w:t>ITS-1</w:t>
            </w:r>
          </w:p>
        </w:tc>
        <w:tc>
          <w:tcPr>
            <w:tcW w:w="4111" w:type="dxa"/>
            <w:tcBorders>
              <w:top w:val="single" w:sz="4" w:space="0" w:color="auto"/>
              <w:left w:val="single" w:sz="4" w:space="0" w:color="auto"/>
              <w:bottom w:val="single" w:sz="4" w:space="0" w:color="auto"/>
              <w:right w:val="single" w:sz="4" w:space="0" w:color="auto"/>
            </w:tcBorders>
            <w:vAlign w:val="center"/>
          </w:tcPr>
          <w:p w14:paraId="632E7B3F" w14:textId="77777777" w:rsidR="003224BA" w:rsidRPr="003873B1" w:rsidRDefault="003224BA" w:rsidP="002C4B36">
            <w:pPr>
              <w:spacing w:before="120" w:after="120"/>
              <w:jc w:val="center"/>
              <w:rPr>
                <w:rFonts w:ascii="Söhne" w:hAnsi="Söhne" w:cs="Arial"/>
                <w:bCs/>
                <w:color w:val="auto"/>
                <w:sz w:val="16"/>
                <w:szCs w:val="16"/>
                <w:lang w:val="en-GB"/>
              </w:rPr>
            </w:pPr>
            <w:proofErr w:type="spellStart"/>
            <w:r w:rsidRPr="003873B1">
              <w:rPr>
                <w:rFonts w:ascii="Söhne" w:hAnsi="Söhne" w:cs="Arial"/>
                <w:bCs/>
                <w:color w:val="auto"/>
                <w:sz w:val="16"/>
                <w:szCs w:val="16"/>
                <w:lang w:val="en-GB"/>
              </w:rPr>
              <w:t>Fwd</w:t>
            </w:r>
            <w:proofErr w:type="spellEnd"/>
            <w:r w:rsidRPr="003873B1">
              <w:rPr>
                <w:rFonts w:ascii="Söhne" w:hAnsi="Söhne" w:cs="Arial"/>
                <w:bCs/>
                <w:color w:val="auto"/>
                <w:sz w:val="16"/>
                <w:szCs w:val="16"/>
                <w:lang w:val="en-GB"/>
              </w:rPr>
              <w:t xml:space="preserve"> Pr4 (M2A): CCG-CAC-ACG-TTC-TTC-ACT-CC</w:t>
            </w:r>
            <w:r w:rsidRPr="003873B1">
              <w:rPr>
                <w:rFonts w:ascii="Söhne" w:hAnsi="Söhne" w:cs="Arial"/>
                <w:bCs/>
                <w:color w:val="auto"/>
                <w:sz w:val="16"/>
                <w:szCs w:val="16"/>
                <w:lang w:val="en-GB"/>
              </w:rPr>
              <w:br/>
              <w:t>Rev Pr5 (M3AS): CTC-GCG-AGT-TTC-GAC-AGA-CG</w:t>
            </w:r>
          </w:p>
        </w:tc>
        <w:tc>
          <w:tcPr>
            <w:tcW w:w="1276" w:type="dxa"/>
            <w:tcBorders>
              <w:top w:val="single" w:sz="4" w:space="0" w:color="auto"/>
              <w:left w:val="single" w:sz="4" w:space="0" w:color="auto"/>
              <w:bottom w:val="single" w:sz="4" w:space="0" w:color="auto"/>
              <w:right w:val="single" w:sz="4" w:space="0" w:color="auto"/>
            </w:tcBorders>
            <w:vAlign w:val="center"/>
          </w:tcPr>
          <w:p w14:paraId="093B1BE6" w14:textId="77777777" w:rsidR="003224BA" w:rsidRPr="003873B1" w:rsidRDefault="003224BA" w:rsidP="002C4B36">
            <w:pPr>
              <w:spacing w:before="120" w:after="120"/>
              <w:jc w:val="center"/>
              <w:rPr>
                <w:rFonts w:ascii="Söhne" w:hAnsi="Söhne" w:cs="Arial"/>
                <w:bCs/>
                <w:color w:val="auto"/>
                <w:sz w:val="16"/>
                <w:szCs w:val="16"/>
                <w:lang w:val="en-GB"/>
              </w:rPr>
            </w:pPr>
            <w:r w:rsidRPr="003873B1">
              <w:rPr>
                <w:rFonts w:ascii="Söhne" w:hAnsi="Söhne" w:cs="Arial"/>
                <w:bCs/>
                <w:color w:val="auto"/>
                <w:sz w:val="16"/>
                <w:szCs w:val="16"/>
                <w:lang w:val="en-GB"/>
              </w:rP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p>
        </w:tc>
        <w:tc>
          <w:tcPr>
            <w:tcW w:w="2438" w:type="dxa"/>
            <w:tcBorders>
              <w:top w:val="single" w:sz="4" w:space="0" w:color="auto"/>
              <w:left w:val="single" w:sz="4" w:space="0" w:color="auto"/>
              <w:bottom w:val="single" w:sz="4" w:space="0" w:color="auto"/>
              <w:right w:val="single" w:sz="4" w:space="0" w:color="auto"/>
            </w:tcBorders>
            <w:vAlign w:val="center"/>
          </w:tcPr>
          <w:p w14:paraId="3BA9EB45" w14:textId="77777777" w:rsidR="003224BA" w:rsidRPr="003873B1" w:rsidRDefault="003224BA" w:rsidP="002C4B36">
            <w:pPr>
              <w:spacing w:before="120" w:after="120"/>
              <w:jc w:val="center"/>
              <w:rPr>
                <w:rFonts w:ascii="Söhne" w:eastAsia="Arial" w:hAnsi="Söhne" w:cs="Arial"/>
                <w:bCs/>
                <w:color w:val="auto"/>
                <w:sz w:val="16"/>
                <w:szCs w:val="16"/>
                <w:lang w:val="en-GB"/>
              </w:rPr>
            </w:pPr>
            <w:r w:rsidRPr="003873B1">
              <w:rPr>
                <w:rFonts w:ascii="Söhne" w:eastAsia="Arial" w:hAnsi="Söhne" w:cs="Arial"/>
                <w:bCs/>
                <w:color w:val="auto"/>
                <w:sz w:val="16"/>
                <w:szCs w:val="16"/>
                <w:lang w:val="en-GB"/>
              </w:rPr>
              <w:t>30 cycles</w:t>
            </w:r>
            <w:r w:rsidRPr="003873B1">
              <w:rPr>
                <w:rFonts w:ascii="Söhne" w:eastAsia="Calibri" w:hAnsi="Söhne" w:cs="Arial"/>
                <w:bCs/>
                <w:color w:val="auto"/>
                <w:sz w:val="16"/>
                <w:szCs w:val="16"/>
                <w:lang w:val="en-GB"/>
              </w:rPr>
              <w:t xml:space="preserve"> of: 95°C/1 min and 55</w:t>
            </w:r>
            <w:r w:rsidRPr="003873B1">
              <w:rPr>
                <w:rFonts w:ascii="Söhne" w:eastAsia="Segoe UI" w:hAnsi="Söhne" w:cs="Arial"/>
                <w:bCs/>
                <w:color w:val="auto"/>
                <w:sz w:val="16"/>
                <w:szCs w:val="16"/>
                <w:lang w:val="en-GB"/>
              </w:rPr>
              <w:t>°C/1 min and 72°/1 min</w:t>
            </w:r>
          </w:p>
        </w:tc>
      </w:tr>
      <w:tr w:rsidR="003224BA" w:rsidRPr="003873B1" w14:paraId="36B3A5D0" w14:textId="77777777" w:rsidTr="002C4B36">
        <w:trPr>
          <w:trHeight w:val="482"/>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AA48B3" w14:textId="77777777" w:rsidR="003224BA" w:rsidRPr="003873B1" w:rsidRDefault="003224BA" w:rsidP="002C4B36">
            <w:pPr>
              <w:spacing w:before="120" w:after="120"/>
              <w:jc w:val="center"/>
              <w:rPr>
                <w:rFonts w:ascii="Söhne" w:eastAsia="Arial" w:hAnsi="Söhne" w:cs="Arial"/>
                <w:color w:val="auto"/>
                <w:sz w:val="16"/>
                <w:szCs w:val="16"/>
                <w:lang w:val="en-GB"/>
              </w:rPr>
            </w:pPr>
            <w:r w:rsidRPr="003873B1">
              <w:rPr>
                <w:rFonts w:ascii="Söhne" w:hAnsi="Söhne"/>
                <w:color w:val="auto"/>
                <w:sz w:val="16"/>
                <w:szCs w:val="16"/>
                <w:lang w:val="en-GB"/>
              </w:rPr>
              <w:t xml:space="preserve">Method 2: Lopez-Flores </w:t>
            </w:r>
            <w:r w:rsidRPr="003873B1">
              <w:rPr>
                <w:rFonts w:ascii="Söhne" w:hAnsi="Söhne"/>
                <w:i/>
                <w:iCs/>
                <w:color w:val="auto"/>
                <w:sz w:val="16"/>
                <w:szCs w:val="16"/>
                <w:lang w:val="en-GB"/>
              </w:rPr>
              <w:t>et al.</w:t>
            </w:r>
            <w:r w:rsidRPr="003873B1">
              <w:rPr>
                <w:rFonts w:ascii="Söhne" w:hAnsi="Söhne"/>
                <w:color w:val="auto"/>
                <w:sz w:val="16"/>
                <w:szCs w:val="16"/>
                <w:lang w:val="en-GB"/>
              </w:rPr>
              <w:t xml:space="preserve"> (2004) (nested PCR) ; GenBank Accession No.: MH356753.1; </w:t>
            </w:r>
            <w:r w:rsidRPr="003873B1">
              <w:rPr>
                <w:rFonts w:ascii="Söhne" w:hAnsi="Söhne"/>
                <w:bCs/>
                <w:color w:val="auto"/>
                <w:sz w:val="16"/>
                <w:szCs w:val="16"/>
                <w:lang w:val="en-GB"/>
              </w:rPr>
              <w:t>a</w:t>
            </w:r>
            <w:r w:rsidRPr="003873B1">
              <w:rPr>
                <w:rFonts w:ascii="Söhne" w:hAnsi="Söhne"/>
                <w:color w:val="auto"/>
                <w:sz w:val="16"/>
                <w:szCs w:val="16"/>
                <w:lang w:val="en-GB"/>
              </w:rPr>
              <w:t>mplicon size [525bp &amp; 358 bp]</w:t>
            </w:r>
          </w:p>
        </w:tc>
      </w:tr>
      <w:tr w:rsidR="003224BA" w:rsidRPr="003873B1" w14:paraId="5641DC07" w14:textId="77777777" w:rsidTr="002C4B36">
        <w:trPr>
          <w:trHeight w:val="482"/>
        </w:trPr>
        <w:tc>
          <w:tcPr>
            <w:tcW w:w="1388" w:type="dxa"/>
            <w:tcBorders>
              <w:top w:val="single" w:sz="4" w:space="0" w:color="auto"/>
              <w:left w:val="single" w:sz="4" w:space="0" w:color="auto"/>
              <w:bottom w:val="single" w:sz="4" w:space="0" w:color="auto"/>
              <w:right w:val="single" w:sz="4" w:space="0" w:color="auto"/>
            </w:tcBorders>
            <w:noWrap/>
            <w:vAlign w:val="center"/>
          </w:tcPr>
          <w:p w14:paraId="24ECF709" w14:textId="77777777" w:rsidR="003224BA" w:rsidRPr="003873B1" w:rsidRDefault="003224BA" w:rsidP="002C4B36">
            <w:pPr>
              <w:spacing w:before="120" w:after="120"/>
              <w:jc w:val="center"/>
              <w:rPr>
                <w:rFonts w:ascii="Söhne" w:hAnsi="Söhne" w:cs="Arial"/>
                <w:color w:val="auto"/>
                <w:sz w:val="16"/>
                <w:szCs w:val="16"/>
                <w:lang w:val="en-GB"/>
              </w:rPr>
            </w:pPr>
            <w:r w:rsidRPr="003873B1">
              <w:rPr>
                <w:rFonts w:ascii="Söhne" w:hAnsi="Söhne" w:cs="Arial"/>
                <w:i/>
                <w:iCs/>
                <w:color w:val="auto"/>
                <w:sz w:val="16"/>
                <w:szCs w:val="16"/>
                <w:lang w:val="en-GB"/>
              </w:rPr>
              <w:t xml:space="preserve">M. </w:t>
            </w:r>
            <w:proofErr w:type="spellStart"/>
            <w:r w:rsidRPr="003873B1">
              <w:rPr>
                <w:rFonts w:ascii="Söhne" w:hAnsi="Söhne" w:cs="Arial"/>
                <w:i/>
                <w:iCs/>
                <w:color w:val="auto"/>
                <w:sz w:val="16"/>
                <w:szCs w:val="16"/>
                <w:lang w:val="en-GB"/>
              </w:rPr>
              <w:t>refringens</w:t>
            </w:r>
            <w:proofErr w:type="spellEnd"/>
            <w:r w:rsidRPr="003873B1">
              <w:rPr>
                <w:rFonts w:ascii="Söhne" w:hAnsi="Söhne" w:cs="Arial"/>
                <w:i/>
                <w:iCs/>
                <w:color w:val="auto"/>
                <w:sz w:val="16"/>
                <w:szCs w:val="16"/>
                <w:lang w:val="en-GB"/>
              </w:rPr>
              <w:t xml:space="preserve"> </w:t>
            </w:r>
            <w:r w:rsidRPr="003873B1">
              <w:rPr>
                <w:rFonts w:ascii="Söhne" w:hAnsi="Söhne" w:cs="Arial"/>
                <w:color w:val="auto"/>
                <w:sz w:val="16"/>
                <w:szCs w:val="16"/>
                <w:lang w:val="en-GB"/>
              </w:rPr>
              <w:t>types M and O</w:t>
            </w:r>
            <w:r w:rsidRPr="003873B1">
              <w:rPr>
                <w:rFonts w:ascii="Söhne" w:hAnsi="Söhne"/>
                <w:color w:val="auto"/>
                <w:lang w:val="en-GB"/>
              </w:rPr>
              <w:br/>
            </w:r>
            <w:r w:rsidRPr="003873B1">
              <w:rPr>
                <w:rFonts w:ascii="Söhne" w:hAnsi="Söhne" w:cs="Arial"/>
                <w:color w:val="auto"/>
                <w:sz w:val="16"/>
                <w:szCs w:val="16"/>
                <w:lang w:val="en-GB"/>
              </w:rPr>
              <w:t>Also amplifies</w:t>
            </w:r>
            <w:r w:rsidRPr="003873B1">
              <w:rPr>
                <w:rFonts w:ascii="Söhne" w:hAnsi="Söhne" w:cs="Arial"/>
                <w:i/>
                <w:iCs/>
                <w:color w:val="auto"/>
                <w:sz w:val="16"/>
                <w:szCs w:val="16"/>
                <w:lang w:val="en-GB"/>
              </w:rPr>
              <w:t xml:space="preserve"> M. </w:t>
            </w:r>
            <w:proofErr w:type="spellStart"/>
            <w:r w:rsidRPr="003873B1">
              <w:rPr>
                <w:rFonts w:ascii="Söhne" w:hAnsi="Söhne" w:cs="Arial"/>
                <w:i/>
                <w:iCs/>
                <w:color w:val="auto"/>
                <w:sz w:val="16"/>
                <w:szCs w:val="16"/>
                <w:lang w:val="en-GB"/>
              </w:rPr>
              <w:t>cochillia</w:t>
            </w:r>
            <w:proofErr w:type="spellEnd"/>
            <w:r w:rsidRPr="003873B1">
              <w:rPr>
                <w:rFonts w:ascii="Söhne" w:hAnsi="Söhne" w:cs="Arial"/>
                <w:i/>
                <w:iCs/>
                <w:color w:val="auto"/>
                <w:sz w:val="16"/>
                <w:szCs w:val="16"/>
                <w:lang w:val="en-GB"/>
              </w:rPr>
              <w:t xml:space="preserve"> </w:t>
            </w:r>
            <w:r w:rsidRPr="003873B1">
              <w:rPr>
                <w:rFonts w:ascii="Söhne" w:hAnsi="Söhne" w:cs="Arial"/>
                <w:color w:val="auto"/>
                <w:sz w:val="16"/>
                <w:szCs w:val="16"/>
                <w:lang w:val="en-GB"/>
              </w:rPr>
              <w:t>and possibly other species</w:t>
            </w:r>
            <w:r w:rsidRPr="003873B1">
              <w:rPr>
                <w:rFonts w:ascii="Söhne" w:hAnsi="Söhne"/>
                <w:color w:val="auto"/>
                <w:lang w:val="en-GB"/>
              </w:rPr>
              <w:br/>
            </w:r>
            <w:r w:rsidRPr="003873B1">
              <w:rPr>
                <w:rFonts w:ascii="Söhne" w:hAnsi="Söhne" w:cs="Arial"/>
                <w:color w:val="auto"/>
                <w:sz w:val="16"/>
                <w:szCs w:val="16"/>
                <w:lang w:val="en-GB"/>
              </w:rPr>
              <w:t>IGS</w:t>
            </w:r>
          </w:p>
        </w:tc>
        <w:tc>
          <w:tcPr>
            <w:tcW w:w="4111" w:type="dxa"/>
            <w:tcBorders>
              <w:top w:val="single" w:sz="4" w:space="0" w:color="auto"/>
              <w:left w:val="single" w:sz="4" w:space="0" w:color="auto"/>
              <w:bottom w:val="single" w:sz="4" w:space="0" w:color="auto"/>
              <w:right w:val="single" w:sz="4" w:space="0" w:color="auto"/>
            </w:tcBorders>
            <w:vAlign w:val="center"/>
          </w:tcPr>
          <w:p w14:paraId="31CDE006" w14:textId="77777777" w:rsidR="003224BA" w:rsidRPr="003873B1" w:rsidRDefault="003224BA" w:rsidP="002C4B36">
            <w:pPr>
              <w:spacing w:before="120" w:after="120"/>
              <w:jc w:val="center"/>
              <w:rPr>
                <w:rFonts w:ascii="Söhne" w:hAnsi="Söhne" w:cs="Arial"/>
                <w:bCs/>
                <w:color w:val="auto"/>
                <w:sz w:val="16"/>
                <w:szCs w:val="16"/>
                <w:lang w:val="en-GB"/>
              </w:rPr>
            </w:pPr>
            <w:r w:rsidRPr="003873B1">
              <w:rPr>
                <w:rFonts w:ascii="Söhne" w:hAnsi="Söhne" w:cs="Arial"/>
                <w:bCs/>
                <w:color w:val="auto"/>
                <w:sz w:val="16"/>
                <w:szCs w:val="16"/>
                <w:lang w:val="en-GB"/>
              </w:rPr>
              <w:t>PCR1</w:t>
            </w:r>
            <w:r w:rsidRPr="003873B1">
              <w:rPr>
                <w:rFonts w:ascii="Söhne" w:hAnsi="Söhne" w:cs="Arial"/>
                <w:bCs/>
                <w:color w:val="auto"/>
                <w:sz w:val="16"/>
                <w:szCs w:val="16"/>
                <w:lang w:val="en-GB"/>
              </w:rPr>
              <w:br/>
            </w:r>
            <w:proofErr w:type="spellStart"/>
            <w:r w:rsidRPr="003873B1">
              <w:rPr>
                <w:rFonts w:ascii="Söhne" w:hAnsi="Söhne" w:cs="Arial"/>
                <w:bCs/>
                <w:color w:val="auto"/>
                <w:sz w:val="16"/>
                <w:szCs w:val="16"/>
                <w:lang w:val="en-GB"/>
              </w:rPr>
              <w:t>Fwd</w:t>
            </w:r>
            <w:proofErr w:type="spellEnd"/>
            <w:r w:rsidRPr="003873B1">
              <w:rPr>
                <w:rFonts w:ascii="Söhne" w:hAnsi="Söhne" w:cs="Arial"/>
                <w:bCs/>
                <w:color w:val="auto"/>
                <w:sz w:val="16"/>
                <w:szCs w:val="16"/>
                <w:lang w:val="en-GB"/>
              </w:rPr>
              <w:t xml:space="preserve"> MT1: GCC-AAA-GAC-ACG-CCT-CTA-C </w:t>
            </w:r>
            <w:r w:rsidRPr="003873B1">
              <w:rPr>
                <w:rFonts w:ascii="Söhne" w:hAnsi="Söhne" w:cs="Arial"/>
                <w:bCs/>
                <w:color w:val="auto"/>
                <w:sz w:val="16"/>
                <w:szCs w:val="16"/>
                <w:lang w:val="en-GB"/>
              </w:rPr>
              <w:br/>
              <w:t>Rev MT2: AGC-CTT-GAT-CAC-ACG-CTTT</w:t>
            </w:r>
            <w:r w:rsidRPr="003873B1">
              <w:rPr>
                <w:rFonts w:ascii="Söhne" w:hAnsi="Söhne" w:cs="Arial"/>
                <w:bCs/>
                <w:color w:val="auto"/>
                <w:sz w:val="16"/>
                <w:szCs w:val="16"/>
                <w:lang w:val="en-GB"/>
              </w:rPr>
              <w:br/>
            </w:r>
            <w:r w:rsidRPr="003873B1">
              <w:rPr>
                <w:rFonts w:ascii="Söhne" w:hAnsi="Söhne" w:cs="Arial"/>
                <w:bCs/>
                <w:color w:val="auto"/>
                <w:sz w:val="16"/>
                <w:szCs w:val="16"/>
                <w:lang w:val="en-GB"/>
              </w:rPr>
              <w:br/>
              <w:t>PCR2</w:t>
            </w:r>
            <w:r w:rsidRPr="003873B1">
              <w:rPr>
                <w:rFonts w:ascii="Söhne" w:hAnsi="Söhne" w:cs="Arial"/>
                <w:bCs/>
                <w:color w:val="auto"/>
                <w:sz w:val="16"/>
                <w:szCs w:val="16"/>
                <w:lang w:val="en-GB"/>
              </w:rPr>
              <w:br/>
            </w:r>
            <w:proofErr w:type="spellStart"/>
            <w:r w:rsidRPr="003873B1">
              <w:rPr>
                <w:rFonts w:ascii="Söhne" w:hAnsi="Söhne" w:cs="Arial"/>
                <w:bCs/>
                <w:color w:val="auto"/>
                <w:sz w:val="16"/>
                <w:szCs w:val="16"/>
                <w:lang w:val="en-GB"/>
              </w:rPr>
              <w:t>Fwd</w:t>
            </w:r>
            <w:proofErr w:type="spellEnd"/>
            <w:r w:rsidRPr="003873B1">
              <w:rPr>
                <w:rFonts w:ascii="Söhne" w:hAnsi="Söhne" w:cs="Arial"/>
                <w:bCs/>
                <w:color w:val="auto"/>
                <w:sz w:val="16"/>
                <w:szCs w:val="16"/>
                <w:lang w:val="en-GB"/>
              </w:rPr>
              <w:t xml:space="preserve"> MT-1B: CGC-CAC-TAC-GAC-CGT-AGC-CT</w:t>
            </w:r>
            <w:r w:rsidRPr="003873B1">
              <w:rPr>
                <w:rFonts w:ascii="Söhne" w:hAnsi="Söhne" w:cs="Arial"/>
                <w:bCs/>
                <w:color w:val="auto"/>
                <w:sz w:val="16"/>
                <w:szCs w:val="16"/>
                <w:lang w:val="en-GB"/>
              </w:rPr>
              <w:br/>
              <w:t>Rev MT-2B: CGA-TCG-AGT-AAG-TGC-ATG-CA</w:t>
            </w:r>
          </w:p>
        </w:tc>
        <w:tc>
          <w:tcPr>
            <w:tcW w:w="1276" w:type="dxa"/>
            <w:tcBorders>
              <w:top w:val="single" w:sz="4" w:space="0" w:color="auto"/>
              <w:left w:val="single" w:sz="4" w:space="0" w:color="auto"/>
              <w:bottom w:val="single" w:sz="4" w:space="0" w:color="auto"/>
              <w:right w:val="single" w:sz="4" w:space="0" w:color="auto"/>
            </w:tcBorders>
            <w:vAlign w:val="center"/>
          </w:tcPr>
          <w:p w14:paraId="42181228" w14:textId="77777777" w:rsidR="003224BA" w:rsidRPr="003873B1" w:rsidRDefault="003224BA" w:rsidP="002C4B36">
            <w:pPr>
              <w:spacing w:before="120" w:after="120"/>
              <w:jc w:val="center"/>
              <w:rPr>
                <w:rFonts w:ascii="Söhne" w:hAnsi="Söhne" w:cs="Arial"/>
                <w:bCs/>
                <w:color w:val="auto"/>
                <w:sz w:val="16"/>
                <w:szCs w:val="16"/>
                <w:lang w:val="en-GB"/>
              </w:rPr>
            </w:pPr>
            <w:r w:rsidRPr="003873B1">
              <w:rPr>
                <w:rFonts w:ascii="Söhne" w:hAnsi="Söhne" w:cs="Arial"/>
                <w:bCs/>
                <w:color w:val="auto"/>
                <w:sz w:val="16"/>
                <w:szCs w:val="16"/>
                <w:lang w:val="en-GB"/>
              </w:rP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br/>
            </w:r>
            <w:r w:rsidRPr="003873B1">
              <w:rPr>
                <w:rFonts w:ascii="Söhne" w:hAnsi="Söhne" w:cs="Arial"/>
                <w:bCs/>
                <w:color w:val="auto"/>
                <w:sz w:val="16"/>
                <w:szCs w:val="16"/>
                <w:lang w:val="en-GB"/>
              </w:rPr>
              <w:br/>
            </w:r>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r w:rsidRPr="003873B1" w:rsidDel="00D714FD">
              <w:rPr>
                <w:rFonts w:ascii="Söhne" w:hAnsi="Söhne" w:cs="Arial"/>
                <w:bCs/>
                <w:color w:val="auto"/>
                <w:sz w:val="16"/>
                <w:szCs w:val="16"/>
                <w:lang w:val="en-GB"/>
              </w:rPr>
              <w:t xml:space="preserve"> </w:t>
            </w:r>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t xml:space="preserve"> </w:t>
            </w:r>
          </w:p>
        </w:tc>
        <w:tc>
          <w:tcPr>
            <w:tcW w:w="2438" w:type="dxa"/>
            <w:tcBorders>
              <w:top w:val="single" w:sz="4" w:space="0" w:color="auto"/>
              <w:left w:val="single" w:sz="4" w:space="0" w:color="auto"/>
              <w:bottom w:val="single" w:sz="4" w:space="0" w:color="auto"/>
              <w:right w:val="single" w:sz="4" w:space="0" w:color="auto"/>
            </w:tcBorders>
            <w:vAlign w:val="center"/>
          </w:tcPr>
          <w:p w14:paraId="307D696A" w14:textId="77777777" w:rsidR="003224BA" w:rsidRPr="003873B1" w:rsidRDefault="003224BA" w:rsidP="002C4B36">
            <w:pPr>
              <w:spacing w:before="120" w:after="120"/>
              <w:jc w:val="center"/>
              <w:rPr>
                <w:rFonts w:ascii="Söhne" w:eastAsia="Arial" w:hAnsi="Söhne" w:cs="Arial"/>
                <w:bCs/>
                <w:color w:val="auto"/>
                <w:sz w:val="16"/>
                <w:szCs w:val="16"/>
                <w:lang w:val="en-GB"/>
              </w:rPr>
            </w:pPr>
            <w:r w:rsidRPr="003873B1">
              <w:rPr>
                <w:rFonts w:ascii="Söhne" w:eastAsia="Arial" w:hAnsi="Söhne" w:cs="Arial"/>
                <w:bCs/>
                <w:color w:val="auto"/>
                <w:sz w:val="16"/>
                <w:szCs w:val="16"/>
                <w:lang w:val="en-GB"/>
              </w:rPr>
              <w:t>PCR 1</w:t>
            </w:r>
            <w:r w:rsidRPr="003873B1">
              <w:rPr>
                <w:rFonts w:ascii="Söhne" w:hAnsi="Söhne" w:cs="Arial"/>
                <w:bCs/>
                <w:color w:val="auto"/>
                <w:sz w:val="16"/>
                <w:szCs w:val="16"/>
                <w:lang w:val="en-GB"/>
              </w:rPr>
              <w:br/>
            </w:r>
            <w:r w:rsidRPr="003873B1">
              <w:rPr>
                <w:rFonts w:ascii="Söhne" w:eastAsia="Arial" w:hAnsi="Söhne" w:cs="Arial"/>
                <w:bCs/>
                <w:color w:val="auto"/>
                <w:sz w:val="16"/>
                <w:szCs w:val="16"/>
                <w:lang w:val="en-GB"/>
              </w:rPr>
              <w:t>I30 cycles</w:t>
            </w:r>
            <w:r w:rsidRPr="003873B1">
              <w:rPr>
                <w:rFonts w:ascii="Söhne" w:eastAsia="Calibri" w:hAnsi="Söhne" w:cs="Arial"/>
                <w:bCs/>
                <w:color w:val="auto"/>
                <w:sz w:val="16"/>
                <w:szCs w:val="16"/>
                <w:lang w:val="en-GB"/>
              </w:rPr>
              <w:t xml:space="preserve"> of: 95°C/1 min and 55</w:t>
            </w:r>
            <w:r w:rsidRPr="003873B1">
              <w:rPr>
                <w:rFonts w:ascii="Söhne" w:eastAsia="Segoe UI" w:hAnsi="Söhne" w:cs="Arial"/>
                <w:bCs/>
                <w:color w:val="auto"/>
                <w:sz w:val="16"/>
                <w:szCs w:val="16"/>
                <w:lang w:val="en-GB"/>
              </w:rPr>
              <w:t>°C/1 min and 72°/1 min</w:t>
            </w:r>
            <w:r w:rsidRPr="003873B1">
              <w:rPr>
                <w:rFonts w:ascii="Söhne" w:eastAsia="Segoe UI" w:hAnsi="Söhne" w:cs="Arial"/>
                <w:bCs/>
                <w:color w:val="auto"/>
                <w:sz w:val="16"/>
                <w:szCs w:val="16"/>
                <w:lang w:val="en-GB"/>
              </w:rPr>
              <w:br/>
            </w:r>
            <w:r w:rsidRPr="003873B1">
              <w:rPr>
                <w:rFonts w:ascii="Söhne" w:eastAsia="Segoe UI" w:hAnsi="Söhne" w:cs="Arial"/>
                <w:bCs/>
                <w:color w:val="auto"/>
                <w:sz w:val="16"/>
                <w:szCs w:val="16"/>
                <w:lang w:val="en-GB"/>
              </w:rPr>
              <w:br/>
              <w:t>PCR2</w:t>
            </w:r>
            <w:r w:rsidRPr="003873B1">
              <w:rPr>
                <w:rFonts w:ascii="Söhne" w:eastAsia="Segoe UI" w:hAnsi="Söhne" w:cs="Arial"/>
                <w:bCs/>
                <w:color w:val="auto"/>
                <w:sz w:val="16"/>
                <w:szCs w:val="16"/>
                <w:lang w:val="en-GB"/>
              </w:rPr>
              <w:br/>
            </w:r>
            <w:r w:rsidRPr="003873B1">
              <w:rPr>
                <w:rFonts w:ascii="Söhne" w:eastAsia="Arial" w:hAnsi="Söhne" w:cs="Arial"/>
                <w:bCs/>
                <w:color w:val="auto"/>
                <w:sz w:val="16"/>
                <w:szCs w:val="16"/>
                <w:lang w:val="en-GB"/>
              </w:rPr>
              <w:t>25 cycles</w:t>
            </w:r>
            <w:r w:rsidRPr="003873B1">
              <w:rPr>
                <w:rFonts w:ascii="Söhne" w:eastAsia="Calibri" w:hAnsi="Söhne" w:cs="Arial"/>
                <w:bCs/>
                <w:color w:val="auto"/>
                <w:sz w:val="16"/>
                <w:szCs w:val="16"/>
                <w:lang w:val="en-GB"/>
              </w:rPr>
              <w:t xml:space="preserve"> of: 95°C/30 sec and 60</w:t>
            </w:r>
            <w:r w:rsidRPr="003873B1">
              <w:rPr>
                <w:rFonts w:ascii="Söhne" w:eastAsia="Segoe UI" w:hAnsi="Söhne" w:cs="Arial"/>
                <w:bCs/>
                <w:color w:val="auto"/>
                <w:sz w:val="16"/>
                <w:szCs w:val="16"/>
                <w:lang w:val="en-GB"/>
              </w:rPr>
              <w:t>°C/30</w:t>
            </w:r>
            <w:r w:rsidRPr="003873B1">
              <w:rPr>
                <w:rFonts w:ascii="Söhne" w:eastAsia="Calibri" w:hAnsi="Söhne" w:cs="Arial"/>
                <w:bCs/>
                <w:color w:val="auto"/>
                <w:sz w:val="16"/>
                <w:szCs w:val="16"/>
                <w:lang w:val="en-GB"/>
              </w:rPr>
              <w:t> </w:t>
            </w:r>
            <w:r w:rsidRPr="003873B1">
              <w:rPr>
                <w:rFonts w:ascii="Söhne" w:eastAsia="Segoe UI" w:hAnsi="Söhne" w:cs="Arial"/>
                <w:bCs/>
                <w:color w:val="auto"/>
                <w:sz w:val="16"/>
                <w:szCs w:val="16"/>
                <w:lang w:val="en-GB"/>
              </w:rPr>
              <w:t>sec and 72°/30</w:t>
            </w:r>
            <w:r w:rsidRPr="003873B1">
              <w:rPr>
                <w:rFonts w:ascii="Söhne" w:eastAsia="Calibri" w:hAnsi="Söhne" w:cs="Arial"/>
                <w:bCs/>
                <w:color w:val="auto"/>
                <w:sz w:val="16"/>
                <w:szCs w:val="16"/>
                <w:lang w:val="en-GB"/>
              </w:rPr>
              <w:t> </w:t>
            </w:r>
            <w:r w:rsidRPr="003873B1">
              <w:rPr>
                <w:rFonts w:ascii="Söhne" w:eastAsia="Segoe UI" w:hAnsi="Söhne" w:cs="Arial"/>
                <w:bCs/>
                <w:color w:val="auto"/>
                <w:sz w:val="16"/>
                <w:szCs w:val="16"/>
                <w:lang w:val="en-GB"/>
              </w:rPr>
              <w:t>sec</w:t>
            </w:r>
            <w:r w:rsidRPr="003873B1">
              <w:rPr>
                <w:rFonts w:ascii="Söhne" w:eastAsia="Segoe UI" w:hAnsi="Söhne" w:cs="Arial"/>
                <w:bCs/>
                <w:color w:val="auto"/>
                <w:sz w:val="16"/>
                <w:szCs w:val="16"/>
                <w:lang w:val="en-GB"/>
              </w:rPr>
              <w:br/>
            </w:r>
          </w:p>
        </w:tc>
      </w:tr>
      <w:tr w:rsidR="003224BA" w:rsidRPr="003873B1" w14:paraId="7BCCD283" w14:textId="77777777" w:rsidTr="002C4B36">
        <w:trPr>
          <w:trHeight w:val="482"/>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7A2CE30" w14:textId="77777777" w:rsidR="003224BA" w:rsidRPr="003873B1" w:rsidRDefault="003224BA" w:rsidP="002C4B36">
            <w:pPr>
              <w:spacing w:before="120" w:after="120"/>
              <w:jc w:val="center"/>
              <w:rPr>
                <w:rFonts w:ascii="Söhne" w:eastAsia="Arial" w:hAnsi="Söhne" w:cs="Arial"/>
                <w:bCs/>
                <w:color w:val="auto"/>
                <w:sz w:val="16"/>
                <w:szCs w:val="16"/>
                <w:lang w:val="en-GB"/>
              </w:rPr>
            </w:pPr>
            <w:r w:rsidRPr="003873B1">
              <w:rPr>
                <w:rFonts w:ascii="Söhne" w:hAnsi="Söhne"/>
                <w:bCs/>
                <w:color w:val="auto"/>
                <w:sz w:val="16"/>
                <w:szCs w:val="16"/>
                <w:lang w:val="fr-FR"/>
              </w:rPr>
              <w:t xml:space="preserve">Method 3: Le Roux </w:t>
            </w:r>
            <w:r w:rsidRPr="003873B1">
              <w:rPr>
                <w:rFonts w:ascii="Söhne" w:hAnsi="Söhne"/>
                <w:bCs/>
                <w:i/>
                <w:iCs/>
                <w:color w:val="auto"/>
                <w:sz w:val="16"/>
                <w:szCs w:val="16"/>
                <w:lang w:val="fr-FR"/>
              </w:rPr>
              <w:t xml:space="preserve">et al. </w:t>
            </w:r>
            <w:r w:rsidRPr="003873B1">
              <w:rPr>
                <w:rFonts w:ascii="Söhne" w:hAnsi="Söhne"/>
                <w:bCs/>
                <w:color w:val="auto"/>
                <w:sz w:val="16"/>
                <w:szCs w:val="16"/>
                <w:lang w:val="en-GB"/>
              </w:rPr>
              <w:t xml:space="preserve">(1999); </w:t>
            </w:r>
            <w:r w:rsidRPr="003873B1">
              <w:rPr>
                <w:rFonts w:ascii="Söhne" w:hAnsi="Söhne"/>
                <w:color w:val="auto"/>
                <w:sz w:val="16"/>
                <w:szCs w:val="16"/>
                <w:lang w:val="en-GB"/>
              </w:rPr>
              <w:t xml:space="preserve">GenBank Accession No.: MH342044.1; </w:t>
            </w:r>
            <w:r w:rsidRPr="003873B1">
              <w:rPr>
                <w:rFonts w:ascii="Söhne" w:hAnsi="Söhne"/>
                <w:bCs/>
                <w:color w:val="auto"/>
                <w:sz w:val="16"/>
                <w:szCs w:val="16"/>
                <w:lang w:val="en-GB"/>
              </w:rPr>
              <w:t>amplicon size [266bp or 700 bp]</w:t>
            </w:r>
          </w:p>
        </w:tc>
      </w:tr>
      <w:tr w:rsidR="003224BA" w:rsidRPr="003873B1" w14:paraId="4F9BE542" w14:textId="77777777" w:rsidTr="002C4B36">
        <w:trPr>
          <w:trHeight w:val="482"/>
        </w:trPr>
        <w:tc>
          <w:tcPr>
            <w:tcW w:w="1388" w:type="dxa"/>
            <w:tcBorders>
              <w:top w:val="single" w:sz="4" w:space="0" w:color="auto"/>
              <w:left w:val="single" w:sz="4" w:space="0" w:color="auto"/>
              <w:bottom w:val="single" w:sz="4" w:space="0" w:color="auto"/>
              <w:right w:val="single" w:sz="4" w:space="0" w:color="auto"/>
            </w:tcBorders>
            <w:noWrap/>
            <w:vAlign w:val="center"/>
          </w:tcPr>
          <w:p w14:paraId="7BB4EBF0" w14:textId="77777777" w:rsidR="003224BA" w:rsidRPr="003873B1" w:rsidRDefault="003224BA" w:rsidP="002C4B36">
            <w:pPr>
              <w:spacing w:before="120" w:after="120"/>
              <w:jc w:val="center"/>
              <w:rPr>
                <w:rFonts w:ascii="Söhne" w:hAnsi="Söhne" w:cs="Arial"/>
                <w:i/>
                <w:iCs/>
                <w:color w:val="auto"/>
                <w:sz w:val="16"/>
                <w:szCs w:val="16"/>
                <w:lang w:val="en-GB"/>
              </w:rPr>
            </w:pPr>
            <w:proofErr w:type="spellStart"/>
            <w:r w:rsidRPr="003873B1">
              <w:rPr>
                <w:rFonts w:ascii="Söhne" w:hAnsi="Söhne" w:cs="Arial"/>
                <w:i/>
                <w:iCs/>
                <w:color w:val="auto"/>
                <w:sz w:val="16"/>
                <w:szCs w:val="16"/>
                <w:lang w:val="en-GB"/>
              </w:rPr>
              <w:t>Marteilia</w:t>
            </w:r>
            <w:proofErr w:type="spellEnd"/>
            <w:r w:rsidRPr="003873B1">
              <w:rPr>
                <w:rFonts w:ascii="Söhne" w:hAnsi="Söhne" w:cs="Arial"/>
                <w:i/>
                <w:iCs/>
                <w:color w:val="auto"/>
                <w:sz w:val="16"/>
                <w:szCs w:val="16"/>
                <w:lang w:val="en-GB"/>
              </w:rPr>
              <w:t xml:space="preserve"> </w:t>
            </w:r>
            <w:r w:rsidRPr="003873B1">
              <w:rPr>
                <w:rFonts w:ascii="Söhne" w:hAnsi="Söhne" w:cs="Arial"/>
                <w:color w:val="auto"/>
                <w:sz w:val="16"/>
                <w:szCs w:val="16"/>
                <w:lang w:val="en-GB"/>
              </w:rPr>
              <w:t>spp</w:t>
            </w:r>
            <w:r w:rsidRPr="003873B1">
              <w:rPr>
                <w:rFonts w:ascii="Söhne" w:hAnsi="Söhne" w:cs="Arial"/>
                <w:i/>
                <w:iCs/>
                <w:color w:val="auto"/>
                <w:sz w:val="16"/>
                <w:szCs w:val="16"/>
                <w:lang w:val="en-GB"/>
              </w:rPr>
              <w:t>.</w:t>
            </w:r>
            <w:r w:rsidRPr="003873B1">
              <w:rPr>
                <w:rFonts w:ascii="Söhne" w:hAnsi="Söhne" w:cs="Arial"/>
                <w:color w:val="auto"/>
                <w:sz w:val="16"/>
                <w:szCs w:val="16"/>
                <w:lang w:val="en-GB"/>
              </w:rPr>
              <w:t xml:space="preserve"> amplifies </w:t>
            </w:r>
            <w:r w:rsidRPr="003873B1">
              <w:rPr>
                <w:rFonts w:ascii="Söhne" w:hAnsi="Söhne" w:cs="Arial"/>
                <w:i/>
                <w:iCs/>
                <w:color w:val="auto"/>
                <w:sz w:val="16"/>
                <w:szCs w:val="16"/>
                <w:lang w:val="en-GB"/>
              </w:rPr>
              <w:t>M. </w:t>
            </w:r>
            <w:proofErr w:type="spellStart"/>
            <w:r w:rsidRPr="003873B1">
              <w:rPr>
                <w:rFonts w:ascii="Söhne" w:hAnsi="Söhne" w:cs="Arial"/>
                <w:i/>
                <w:iCs/>
                <w:color w:val="auto"/>
                <w:sz w:val="16"/>
                <w:szCs w:val="16"/>
                <w:lang w:val="en-GB"/>
              </w:rPr>
              <w:t>refringens</w:t>
            </w:r>
            <w:proofErr w:type="spellEnd"/>
            <w:r w:rsidRPr="003873B1">
              <w:rPr>
                <w:rFonts w:ascii="Söhne" w:hAnsi="Söhne" w:cs="Arial"/>
                <w:color w:val="auto"/>
                <w:sz w:val="16"/>
                <w:szCs w:val="16"/>
                <w:lang w:val="en-GB"/>
              </w:rPr>
              <w:t xml:space="preserve"> types M and O, </w:t>
            </w:r>
            <w:r w:rsidRPr="003873B1">
              <w:rPr>
                <w:rFonts w:ascii="Söhne" w:hAnsi="Söhne" w:cs="Arial"/>
                <w:i/>
                <w:iCs/>
                <w:color w:val="auto"/>
                <w:sz w:val="16"/>
                <w:szCs w:val="16"/>
                <w:lang w:val="en-GB"/>
              </w:rPr>
              <w:t xml:space="preserve">M. </w:t>
            </w:r>
            <w:proofErr w:type="spellStart"/>
            <w:r w:rsidRPr="003873B1">
              <w:rPr>
                <w:rFonts w:ascii="Söhne" w:hAnsi="Söhne" w:cs="Arial"/>
                <w:i/>
                <w:iCs/>
                <w:color w:val="auto"/>
                <w:sz w:val="16"/>
                <w:szCs w:val="16"/>
                <w:lang w:val="en-GB"/>
              </w:rPr>
              <w:t>cochillia</w:t>
            </w:r>
            <w:proofErr w:type="spellEnd"/>
            <w:r w:rsidRPr="003873B1">
              <w:rPr>
                <w:rFonts w:ascii="Söhne" w:hAnsi="Söhne" w:cs="Arial"/>
                <w:color w:val="auto"/>
                <w:sz w:val="16"/>
                <w:szCs w:val="16"/>
                <w:lang w:val="en-GB"/>
              </w:rPr>
              <w:t>, and possibly other species</w:t>
            </w:r>
            <w:r w:rsidRPr="003873B1">
              <w:rPr>
                <w:rFonts w:ascii="Söhne" w:hAnsi="Söhne"/>
                <w:color w:val="auto"/>
                <w:lang w:val="en-GB"/>
              </w:rPr>
              <w:br/>
            </w:r>
            <w:r w:rsidRPr="003873B1">
              <w:rPr>
                <w:rFonts w:ascii="Söhne" w:hAnsi="Söhne"/>
                <w:color w:val="auto"/>
                <w:lang w:val="en-GB"/>
              </w:rPr>
              <w:br/>
            </w:r>
            <w:r w:rsidRPr="003873B1">
              <w:rPr>
                <w:rFonts w:ascii="Söhne" w:hAnsi="Söhne" w:cs="Arial"/>
                <w:color w:val="auto"/>
                <w:sz w:val="16"/>
                <w:szCs w:val="16"/>
                <w:lang w:val="en-GB"/>
              </w:rPr>
              <w:t>18S</w:t>
            </w:r>
          </w:p>
        </w:tc>
        <w:tc>
          <w:tcPr>
            <w:tcW w:w="4111" w:type="dxa"/>
            <w:tcBorders>
              <w:top w:val="single" w:sz="4" w:space="0" w:color="auto"/>
              <w:left w:val="single" w:sz="4" w:space="0" w:color="auto"/>
              <w:bottom w:val="single" w:sz="4" w:space="0" w:color="auto"/>
              <w:right w:val="single" w:sz="4" w:space="0" w:color="auto"/>
            </w:tcBorders>
            <w:vAlign w:val="center"/>
          </w:tcPr>
          <w:p w14:paraId="66CC5C3B" w14:textId="77777777" w:rsidR="003224BA" w:rsidRPr="003873B1" w:rsidRDefault="003224BA" w:rsidP="002C4B36">
            <w:pPr>
              <w:jc w:val="center"/>
              <w:rPr>
                <w:rFonts w:ascii="Söhne" w:hAnsi="Söhne" w:cs="Arial"/>
                <w:bCs/>
                <w:color w:val="auto"/>
                <w:sz w:val="16"/>
                <w:szCs w:val="16"/>
                <w:lang w:val="en-GB"/>
              </w:rPr>
            </w:pPr>
            <w:proofErr w:type="spellStart"/>
            <w:r w:rsidRPr="003873B1">
              <w:rPr>
                <w:rFonts w:ascii="Söhne" w:hAnsi="Söhne" w:cs="Arial"/>
                <w:bCs/>
                <w:color w:val="auto"/>
                <w:sz w:val="16"/>
                <w:szCs w:val="16"/>
                <w:lang w:val="en-GB"/>
              </w:rPr>
              <w:t>Fwd</w:t>
            </w:r>
            <w:proofErr w:type="spellEnd"/>
            <w:r w:rsidRPr="003873B1">
              <w:rPr>
                <w:rFonts w:ascii="Söhne" w:hAnsi="Söhne" w:cs="Arial"/>
                <w:bCs/>
                <w:color w:val="auto"/>
                <w:sz w:val="16"/>
                <w:szCs w:val="16"/>
                <w:lang w:val="en-GB"/>
              </w:rPr>
              <w:t xml:space="preserve"> SS2: CCG-GTG-CCA-GGT-ATA-TCT-CG</w:t>
            </w:r>
            <w:r w:rsidRPr="003873B1">
              <w:rPr>
                <w:rFonts w:ascii="Söhne" w:hAnsi="Söhne" w:cs="Arial"/>
                <w:bCs/>
                <w:color w:val="auto"/>
                <w:sz w:val="16"/>
                <w:szCs w:val="16"/>
                <w:lang w:val="en-GB"/>
              </w:rPr>
              <w:br/>
              <w:t>(Rev SAS1: TTC-GGG-TGG-TCT-TGA-AAG-GC)</w:t>
            </w:r>
            <w:r w:rsidRPr="003873B1">
              <w:rPr>
                <w:rFonts w:ascii="Söhne" w:hAnsi="Söhne" w:cs="Arial"/>
                <w:bCs/>
                <w:color w:val="auto"/>
                <w:sz w:val="16"/>
                <w:szCs w:val="16"/>
                <w:lang w:val="en-GB"/>
              </w:rPr>
              <w:br/>
              <w:t>Or</w:t>
            </w:r>
            <w:r w:rsidRPr="003873B1">
              <w:rPr>
                <w:rFonts w:ascii="Söhne" w:hAnsi="Söhne" w:cs="Arial"/>
                <w:bCs/>
                <w:color w:val="auto"/>
                <w:sz w:val="16"/>
                <w:szCs w:val="16"/>
                <w:lang w:val="en-GB"/>
              </w:rPr>
              <w:br/>
              <w:t>Rev SAS2: CGA-ACG-CAA-ATT-GCG-CAG-GG</w:t>
            </w:r>
          </w:p>
        </w:tc>
        <w:tc>
          <w:tcPr>
            <w:tcW w:w="1276" w:type="dxa"/>
            <w:tcBorders>
              <w:top w:val="single" w:sz="4" w:space="0" w:color="auto"/>
              <w:left w:val="single" w:sz="4" w:space="0" w:color="auto"/>
              <w:bottom w:val="single" w:sz="4" w:space="0" w:color="auto"/>
              <w:right w:val="single" w:sz="4" w:space="0" w:color="auto"/>
            </w:tcBorders>
            <w:vAlign w:val="center"/>
          </w:tcPr>
          <w:p w14:paraId="48FB41FD" w14:textId="77777777" w:rsidR="003224BA" w:rsidRPr="003873B1" w:rsidRDefault="003224BA" w:rsidP="002C4B36">
            <w:pPr>
              <w:jc w:val="center"/>
              <w:rPr>
                <w:rFonts w:ascii="Söhne" w:hAnsi="Söhne" w:cs="Arial"/>
                <w:bCs/>
                <w:color w:val="auto"/>
                <w:sz w:val="16"/>
                <w:szCs w:val="16"/>
                <w:lang w:val="en-GB"/>
              </w:rPr>
            </w:pPr>
            <w:r w:rsidRPr="003873B1">
              <w:rPr>
                <w:rFonts w:ascii="Söhne" w:hAnsi="Söhne" w:cs="Arial"/>
                <w:bCs/>
                <w:color w:val="auto"/>
                <w:sz w:val="16"/>
                <w:szCs w:val="16"/>
                <w:lang w:val="en-GB"/>
              </w:rP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r w:rsidRPr="003873B1">
              <w:rPr>
                <w:rFonts w:ascii="Söhne" w:hAnsi="Söhne" w:cs="Arial"/>
                <w:bCs/>
                <w:color w:val="auto"/>
                <w:sz w:val="16"/>
                <w:szCs w:val="16"/>
                <w:lang w:val="en-GB"/>
              </w:rPr>
              <w:br/>
            </w:r>
            <w:r w:rsidRPr="003873B1">
              <w:rPr>
                <w:rFonts w:ascii="Söhne" w:hAnsi="Söhne" w:cs="Arial"/>
                <w:bCs/>
                <w:color w:val="auto"/>
                <w:sz w:val="16"/>
                <w:szCs w:val="16"/>
                <w:lang w:val="en-GB"/>
              </w:rPr>
              <w:br/>
              <w:t xml:space="preserve">1000 </w:t>
            </w:r>
            <w:proofErr w:type="spellStart"/>
            <w:r w:rsidRPr="003873B1">
              <w:rPr>
                <w:rFonts w:ascii="Söhne" w:hAnsi="Söhne" w:cs="Arial"/>
                <w:bCs/>
                <w:color w:val="auto"/>
                <w:sz w:val="16"/>
                <w:szCs w:val="16"/>
                <w:lang w:val="en-GB"/>
              </w:rPr>
              <w:t>nM</w:t>
            </w:r>
            <w:proofErr w:type="spellEnd"/>
          </w:p>
        </w:tc>
        <w:tc>
          <w:tcPr>
            <w:tcW w:w="2438" w:type="dxa"/>
            <w:tcBorders>
              <w:top w:val="single" w:sz="4" w:space="0" w:color="auto"/>
              <w:left w:val="single" w:sz="4" w:space="0" w:color="auto"/>
              <w:bottom w:val="single" w:sz="4" w:space="0" w:color="auto"/>
              <w:right w:val="single" w:sz="4" w:space="0" w:color="auto"/>
            </w:tcBorders>
            <w:vAlign w:val="center"/>
          </w:tcPr>
          <w:p w14:paraId="6A1F58BB" w14:textId="77777777" w:rsidR="003224BA" w:rsidRPr="003873B1" w:rsidRDefault="003224BA" w:rsidP="002C4B36">
            <w:pPr>
              <w:jc w:val="center"/>
              <w:rPr>
                <w:rFonts w:ascii="Söhne" w:eastAsia="Arial" w:hAnsi="Söhne" w:cs="Arial"/>
                <w:bCs/>
                <w:color w:val="auto"/>
                <w:sz w:val="16"/>
                <w:szCs w:val="16"/>
                <w:lang w:val="en-GB"/>
              </w:rPr>
            </w:pPr>
            <w:r w:rsidRPr="003873B1">
              <w:rPr>
                <w:rFonts w:ascii="Söhne" w:eastAsia="Arial" w:hAnsi="Söhne" w:cs="Arial"/>
                <w:bCs/>
                <w:color w:val="auto"/>
                <w:sz w:val="16"/>
                <w:szCs w:val="16"/>
                <w:lang w:val="en-GB"/>
              </w:rPr>
              <w:t>30 cycles</w:t>
            </w:r>
            <w:r w:rsidRPr="003873B1">
              <w:rPr>
                <w:rFonts w:ascii="Söhne" w:eastAsia="Calibri" w:hAnsi="Söhne" w:cs="Arial"/>
                <w:bCs/>
                <w:color w:val="auto"/>
                <w:sz w:val="16"/>
                <w:szCs w:val="16"/>
                <w:lang w:val="en-GB"/>
              </w:rPr>
              <w:t xml:space="preserve"> of: 95°C/1 min and 55</w:t>
            </w:r>
            <w:r w:rsidRPr="003873B1">
              <w:rPr>
                <w:rFonts w:ascii="Söhne" w:eastAsia="Segoe UI" w:hAnsi="Söhne" w:cs="Arial"/>
                <w:bCs/>
                <w:color w:val="auto"/>
                <w:sz w:val="16"/>
                <w:szCs w:val="16"/>
                <w:lang w:val="en-GB"/>
              </w:rPr>
              <w:t>°C/1 min and 72°/1 min</w:t>
            </w:r>
          </w:p>
        </w:tc>
      </w:tr>
      <w:tr w:rsidR="003224BA" w:rsidRPr="003873B1" w14:paraId="49BA99A7" w14:textId="77777777" w:rsidTr="002C4B36">
        <w:trPr>
          <w:cnfStyle w:val="010000000000" w:firstRow="0" w:lastRow="1" w:firstColumn="0" w:lastColumn="0" w:oddVBand="0" w:evenVBand="0" w:oddHBand="0" w:evenHBand="0" w:firstRowFirstColumn="0" w:firstRowLastColumn="0" w:lastRowFirstColumn="0" w:lastRowLastColumn="0"/>
          <w:trHeight w:val="482"/>
        </w:trPr>
        <w:tc>
          <w:tcPr>
            <w:tcW w:w="9213" w:type="dxa"/>
            <w:gridSpan w:val="4"/>
            <w:tcBorders>
              <w:top w:val="single" w:sz="4" w:space="0" w:color="auto"/>
              <w:left w:val="single" w:sz="4" w:space="0" w:color="auto"/>
              <w:bottom w:val="single" w:sz="4" w:space="0" w:color="auto"/>
              <w:right w:val="single" w:sz="4" w:space="0" w:color="auto"/>
            </w:tcBorders>
            <w:noWrap/>
            <w:vAlign w:val="center"/>
          </w:tcPr>
          <w:p w14:paraId="2AB70153" w14:textId="77777777" w:rsidR="003224BA" w:rsidRPr="003873B1" w:rsidRDefault="003224BA" w:rsidP="002C4B36">
            <w:pPr>
              <w:jc w:val="center"/>
              <w:rPr>
                <w:rFonts w:ascii="Söhne" w:eastAsia="Arial" w:hAnsi="Söhne" w:cs="Arial"/>
                <w:b w:val="0"/>
                <w:color w:val="auto"/>
                <w:sz w:val="16"/>
                <w:szCs w:val="16"/>
                <w:lang w:val="en-GB"/>
              </w:rPr>
            </w:pPr>
            <w:r w:rsidRPr="003873B1">
              <w:rPr>
                <w:rFonts w:ascii="Söhne" w:eastAsia="Arial" w:hAnsi="Söhne" w:cs="Arial"/>
                <w:b w:val="0"/>
                <w:color w:val="auto"/>
                <w:sz w:val="16"/>
                <w:szCs w:val="16"/>
                <w:lang w:val="en-GB"/>
              </w:rPr>
              <w:t xml:space="preserve">Note: according to the alignment of available sequences </w:t>
            </w:r>
            <w:r w:rsidRPr="003873B1">
              <w:rPr>
                <w:rFonts w:ascii="Söhne" w:eastAsia="Arial" w:hAnsi="Söhne" w:cs="Arial"/>
                <w:b w:val="0"/>
                <w:color w:val="auto"/>
                <w:sz w:val="16"/>
                <w:szCs w:val="16"/>
                <w:lang w:val="en-GB"/>
              </w:rPr>
              <w:br/>
              <w:t>Rev SAS1 primer sequence should be: TTC-GG-TGG-TCT-TGA-AAG-GC</w:t>
            </w:r>
          </w:p>
        </w:tc>
      </w:tr>
    </w:tbl>
    <w:p w14:paraId="16A586F8" w14:textId="77777777" w:rsidR="003224BA" w:rsidRPr="003873B1" w:rsidRDefault="003224BA" w:rsidP="003224BA">
      <w:pPr>
        <w:spacing w:before="120" w:after="240" w:line="240" w:lineRule="auto"/>
        <w:jc w:val="center"/>
        <w:rPr>
          <w:rFonts w:ascii="Söhne" w:eastAsia="Calibri" w:hAnsi="Söhne" w:cs="Calibri"/>
          <w:sz w:val="16"/>
          <w:szCs w:val="16"/>
          <w:lang w:val="en-GB"/>
        </w:rPr>
      </w:pPr>
      <w:r w:rsidRPr="003873B1">
        <w:rPr>
          <w:rFonts w:ascii="Söhne" w:eastAsia="Calibri" w:hAnsi="Söhne" w:cs="Calibri"/>
          <w:sz w:val="16"/>
          <w:szCs w:val="16"/>
          <w:vertAlign w:val="superscript"/>
          <w:lang w:val="en-GB"/>
        </w:rPr>
        <w:t>(a)</w:t>
      </w:r>
      <w:r w:rsidRPr="003873B1">
        <w:rPr>
          <w:rFonts w:ascii="Söhne" w:eastAsia="Calibri" w:hAnsi="Söhne" w:cs="Calibri"/>
          <w:sz w:val="16"/>
          <w:szCs w:val="16"/>
          <w:lang w:val="en-GB"/>
        </w:rPr>
        <w:t>A denaturation step prior to cycling has not been included.</w:t>
      </w:r>
    </w:p>
    <w:p w14:paraId="67378FC3" w14:textId="77777777" w:rsidR="003224BA" w:rsidRPr="000E33AA" w:rsidRDefault="003224BA" w:rsidP="003224BA">
      <w:pPr>
        <w:pStyle w:val="111"/>
        <w:spacing w:before="240"/>
      </w:pPr>
      <w:r w:rsidRPr="000E33AA">
        <w:t>4.5.3.</w:t>
      </w:r>
      <w:r w:rsidRPr="000E33AA">
        <w:tab/>
        <w:t>Other nucleic acid amplification methods</w:t>
      </w:r>
    </w:p>
    <w:p w14:paraId="59932A78" w14:textId="77777777" w:rsidR="003224BA" w:rsidRPr="000E33AA" w:rsidRDefault="003224BA" w:rsidP="003224BA">
      <w:pPr>
        <w:pStyle w:val="Para3"/>
        <w:rPr>
          <w:lang w:val="en-GB"/>
        </w:rPr>
      </w:pPr>
      <w:r w:rsidRPr="000E33AA">
        <w:rPr>
          <w:lang w:val="en-GB"/>
        </w:rPr>
        <w:lastRenderedPageBreak/>
        <w:t xml:space="preserve">A </w:t>
      </w:r>
      <w:r w:rsidRPr="000E33AA">
        <w:rPr>
          <w:lang w:val="en-GB" w:bidi="en-US"/>
        </w:rPr>
        <w:t>loop-mediated isothermal amplification</w:t>
      </w:r>
      <w:r w:rsidRPr="000E33AA">
        <w:rPr>
          <w:lang w:val="en-GB"/>
        </w:rPr>
        <w:t xml:space="preserve"> (LAMP) assay for the detection of </w:t>
      </w:r>
      <w:r w:rsidRPr="000E33AA">
        <w:rPr>
          <w:i/>
          <w:lang w:val="en-GB"/>
        </w:rPr>
        <w:t xml:space="preserve">M. </w:t>
      </w:r>
      <w:proofErr w:type="spellStart"/>
      <w:r w:rsidRPr="000E33AA">
        <w:rPr>
          <w:i/>
          <w:lang w:val="en-GB"/>
        </w:rPr>
        <w:t>refringens</w:t>
      </w:r>
      <w:proofErr w:type="spellEnd"/>
      <w:r w:rsidRPr="000E33AA">
        <w:rPr>
          <w:lang w:val="en-GB"/>
        </w:rPr>
        <w:t xml:space="preserve"> has been developed, but is not validated (Xie </w:t>
      </w:r>
      <w:r w:rsidRPr="000E33AA">
        <w:rPr>
          <w:i/>
          <w:lang w:val="en-GB"/>
        </w:rPr>
        <w:t>et al.</w:t>
      </w:r>
      <w:r w:rsidRPr="000E33AA">
        <w:rPr>
          <w:lang w:val="en-GB"/>
        </w:rPr>
        <w:t>, 2012).</w:t>
      </w:r>
    </w:p>
    <w:p w14:paraId="7DD11661" w14:textId="77777777" w:rsidR="003224BA" w:rsidRPr="000E33AA" w:rsidRDefault="003224BA" w:rsidP="003224BA">
      <w:pPr>
        <w:pStyle w:val="11"/>
        <w:rPr>
          <w:lang w:val="en-GB"/>
        </w:rPr>
      </w:pPr>
      <w:r w:rsidRPr="000E33AA">
        <w:rPr>
          <w:lang w:val="en-GB"/>
        </w:rPr>
        <w:t>4.6.</w:t>
      </w:r>
      <w:r w:rsidRPr="000E33AA">
        <w:rPr>
          <w:lang w:val="en-GB"/>
        </w:rPr>
        <w:tab/>
        <w:t>Amplicon sequencing</w:t>
      </w:r>
    </w:p>
    <w:p w14:paraId="595490CE" w14:textId="77777777" w:rsidR="003224BA" w:rsidRPr="000E33AA" w:rsidRDefault="003224BA" w:rsidP="003224BA">
      <w:pPr>
        <w:pStyle w:val="Para2"/>
        <w:rPr>
          <w:lang w:val="en-GB"/>
        </w:rPr>
      </w:pPr>
      <w:r w:rsidRPr="000E33AA">
        <w:rPr>
          <w:lang w:val="en-GB"/>
        </w:rPr>
        <w:t>The size of the PCR amplicon is verified by agarose gel electrophoresis and purified by excision from this gel for sequence analysis. Obtained sequences are compared with published sequences.</w:t>
      </w:r>
    </w:p>
    <w:p w14:paraId="1C441B8F" w14:textId="77777777" w:rsidR="003224BA" w:rsidRPr="000E33AA" w:rsidRDefault="003224BA" w:rsidP="003224BA">
      <w:pPr>
        <w:pStyle w:val="Para2"/>
        <w:rPr>
          <w:strike/>
          <w:lang w:val="en-GB"/>
        </w:rPr>
      </w:pPr>
      <w:r w:rsidRPr="000E33AA">
        <w:rPr>
          <w:lang w:val="en-GB" w:eastAsia="ar-SA"/>
        </w:rPr>
        <w:t xml:space="preserve">Sequencing is recommended as one of the final steps for confirmatory diagnostic. Targeted regions are the SSU rDNA (except </w:t>
      </w:r>
      <w:r w:rsidRPr="000E33AA">
        <w:rPr>
          <w:szCs w:val="18"/>
          <w:lang w:val="en-GB"/>
        </w:rPr>
        <w:t>18S PCR SS2/SAS1)</w:t>
      </w:r>
      <w:r w:rsidRPr="000E33AA">
        <w:rPr>
          <w:lang w:val="en-GB" w:eastAsia="ar-SA"/>
        </w:rPr>
        <w:t xml:space="preserve">, ITS1 and IGS (intergenic spacer). Although sequences are available in the public gene banks, it is recommended to refer such cases to the appropriate </w:t>
      </w:r>
      <w:r w:rsidRPr="000E33AA">
        <w:rPr>
          <w:lang w:val="en-GB"/>
        </w:rPr>
        <w:t xml:space="preserve">WOAH </w:t>
      </w:r>
      <w:r w:rsidRPr="000E33AA">
        <w:rPr>
          <w:lang w:val="en-GB" w:eastAsia="ar-SA"/>
        </w:rPr>
        <w:t>Reference Laboratory.</w:t>
      </w:r>
    </w:p>
    <w:p w14:paraId="7BE205ED" w14:textId="77777777" w:rsidR="003224BA" w:rsidRPr="00635D40" w:rsidRDefault="003224BA" w:rsidP="003224BA">
      <w:pPr>
        <w:pStyle w:val="11"/>
        <w:rPr>
          <w:lang w:val="fr-FR"/>
        </w:rPr>
      </w:pPr>
      <w:r w:rsidRPr="00635D40">
        <w:rPr>
          <w:lang w:val="fr-FR"/>
        </w:rPr>
        <w:t>4.7.</w:t>
      </w:r>
      <w:r w:rsidRPr="00635D40">
        <w:rPr>
          <w:lang w:val="fr-FR"/>
        </w:rPr>
        <w:tab/>
      </w:r>
      <w:r w:rsidRPr="00635D40">
        <w:rPr>
          <w:i/>
          <w:iCs/>
          <w:lang w:val="fr-FR"/>
        </w:rPr>
        <w:t>In-situ</w:t>
      </w:r>
      <w:r w:rsidRPr="00635D40">
        <w:rPr>
          <w:lang w:val="fr-FR"/>
        </w:rPr>
        <w:t xml:space="preserve"> </w:t>
      </w:r>
      <w:proofErr w:type="spellStart"/>
      <w:r w:rsidRPr="00635D40">
        <w:rPr>
          <w:lang w:val="fr-FR"/>
        </w:rPr>
        <w:t>hybridisation</w:t>
      </w:r>
      <w:proofErr w:type="spellEnd"/>
    </w:p>
    <w:p w14:paraId="290A5228" w14:textId="77777777" w:rsidR="003224BA" w:rsidRPr="000E33AA" w:rsidRDefault="003224BA" w:rsidP="003224BA">
      <w:pPr>
        <w:pStyle w:val="Para2"/>
        <w:rPr>
          <w:lang w:val="en-GB"/>
        </w:rPr>
      </w:pPr>
      <w:r w:rsidRPr="00635D40">
        <w:rPr>
          <w:lang w:val="fr-FR"/>
        </w:rPr>
        <w:t xml:space="preserve">Le Roux </w:t>
      </w:r>
      <w:r w:rsidRPr="00635D40">
        <w:rPr>
          <w:i/>
          <w:lang w:val="fr-FR"/>
        </w:rPr>
        <w:t>et al.</w:t>
      </w:r>
      <w:r w:rsidRPr="00635D40">
        <w:rPr>
          <w:lang w:val="fr-FR"/>
        </w:rPr>
        <w:t xml:space="preserve"> </w:t>
      </w:r>
      <w:r w:rsidRPr="000E33AA">
        <w:rPr>
          <w:lang w:val="en-GB"/>
        </w:rPr>
        <w:t xml:space="preserve">(1999) developed an ISH genus-specific method targeting the 18S gene. This method allows the detection of all currently known </w:t>
      </w:r>
      <w:proofErr w:type="spellStart"/>
      <w:r w:rsidRPr="000E33AA">
        <w:rPr>
          <w:i/>
          <w:lang w:val="en-GB"/>
        </w:rPr>
        <w:t>Marteilia</w:t>
      </w:r>
      <w:proofErr w:type="spellEnd"/>
      <w:r w:rsidRPr="000E33AA">
        <w:rPr>
          <w:lang w:val="en-GB"/>
        </w:rPr>
        <w:t xml:space="preserve"> species. It has been validated against histology for the detection of </w:t>
      </w:r>
      <w:r w:rsidRPr="000E33AA">
        <w:rPr>
          <w:i/>
          <w:lang w:val="en-GB"/>
        </w:rPr>
        <w:t>M. </w:t>
      </w:r>
      <w:proofErr w:type="spellStart"/>
      <w:r w:rsidRPr="000E33AA">
        <w:rPr>
          <w:i/>
          <w:lang w:val="en-GB"/>
        </w:rPr>
        <w:t>refringens</w:t>
      </w:r>
      <w:proofErr w:type="spellEnd"/>
      <w:r w:rsidRPr="000E33AA">
        <w:rPr>
          <w:lang w:val="en-GB"/>
        </w:rPr>
        <w:t xml:space="preserve"> (</w:t>
      </w:r>
      <w:proofErr w:type="spellStart"/>
      <w:r w:rsidRPr="000E33AA">
        <w:rPr>
          <w:lang w:val="en-GB"/>
        </w:rPr>
        <w:t>Thébault</w:t>
      </w:r>
      <w:proofErr w:type="spellEnd"/>
      <w:r w:rsidRPr="000E33AA">
        <w:rPr>
          <w:lang w:val="en-GB"/>
        </w:rPr>
        <w:t xml:space="preserve"> </w:t>
      </w:r>
      <w:r w:rsidRPr="000E33AA">
        <w:rPr>
          <w:i/>
          <w:lang w:val="en-GB"/>
        </w:rPr>
        <w:t>et al.</w:t>
      </w:r>
      <w:r w:rsidRPr="000E33AA">
        <w:rPr>
          <w:lang w:val="en-GB"/>
        </w:rPr>
        <w:t xml:space="preserve">, 2005). </w:t>
      </w:r>
    </w:p>
    <w:p w14:paraId="0BFE8228" w14:textId="77777777" w:rsidR="003224BA" w:rsidRPr="000E33AA" w:rsidRDefault="003224BA" w:rsidP="003224BA">
      <w:pPr>
        <w:pStyle w:val="Para2"/>
        <w:rPr>
          <w:lang w:val="en-GB" w:eastAsia="ar-SA"/>
        </w:rPr>
      </w:pPr>
      <w:r w:rsidRPr="000E33AA">
        <w:rPr>
          <w:lang w:val="en-GB"/>
        </w:rPr>
        <w:t xml:space="preserve">Two other ISH assays have been developed, one targeting the ITS1 (internal transcribed spacer) region (Le Roux </w:t>
      </w:r>
      <w:r w:rsidRPr="000E33AA">
        <w:rPr>
          <w:i/>
          <w:lang w:val="en-GB"/>
        </w:rPr>
        <w:t>et al</w:t>
      </w:r>
      <w:r w:rsidRPr="000E33AA">
        <w:rPr>
          <w:lang w:val="en-GB"/>
        </w:rPr>
        <w:t>., 2001) and the other targeting the IGS (intergenic spacer) region (</w:t>
      </w:r>
      <w:r w:rsidRPr="000E33AA">
        <w:rPr>
          <w:rFonts w:cs="Arial"/>
          <w:szCs w:val="18"/>
          <w:lang w:val="en-GB"/>
        </w:rPr>
        <w:t xml:space="preserve">Lopez-Flores </w:t>
      </w:r>
      <w:r w:rsidRPr="000E33AA">
        <w:rPr>
          <w:rFonts w:cs="Arial"/>
          <w:i/>
          <w:szCs w:val="18"/>
          <w:lang w:val="en-GB"/>
        </w:rPr>
        <w:t>et al</w:t>
      </w:r>
      <w:r w:rsidRPr="000E33AA">
        <w:rPr>
          <w:rFonts w:cs="Arial"/>
          <w:szCs w:val="18"/>
          <w:lang w:val="en-GB"/>
        </w:rPr>
        <w:t>., 2008a; 2008b</w:t>
      </w:r>
      <w:r w:rsidRPr="000E33AA">
        <w:rPr>
          <w:lang w:val="en-GB" w:eastAsia="ar-SA"/>
        </w:rPr>
        <w:t xml:space="preserve">). These assays allow the detection of </w:t>
      </w:r>
      <w:r w:rsidRPr="000E33AA">
        <w:rPr>
          <w:i/>
          <w:lang w:val="en-GB" w:eastAsia="ar-SA"/>
        </w:rPr>
        <w:t xml:space="preserve">M. </w:t>
      </w:r>
      <w:proofErr w:type="spellStart"/>
      <w:r w:rsidRPr="000E33AA">
        <w:rPr>
          <w:i/>
          <w:lang w:val="en-GB" w:eastAsia="ar-SA"/>
        </w:rPr>
        <w:t>refringens</w:t>
      </w:r>
      <w:proofErr w:type="spellEnd"/>
      <w:r w:rsidRPr="000E33AA">
        <w:rPr>
          <w:i/>
          <w:lang w:val="en-GB" w:eastAsia="ar-SA"/>
        </w:rPr>
        <w:t xml:space="preserve"> </w:t>
      </w:r>
      <w:r w:rsidRPr="000E33AA">
        <w:rPr>
          <w:lang w:val="en-GB" w:eastAsia="ar-SA"/>
        </w:rPr>
        <w:t xml:space="preserve">type O and type M. </w:t>
      </w:r>
    </w:p>
    <w:p w14:paraId="3DD3DFCB" w14:textId="77777777" w:rsidR="003224BA" w:rsidRPr="000E33AA" w:rsidRDefault="003224BA" w:rsidP="003224BA">
      <w:pPr>
        <w:pStyle w:val="Para2"/>
        <w:rPr>
          <w:lang w:val="en-GB"/>
        </w:rPr>
      </w:pPr>
      <w:r w:rsidRPr="000E33AA">
        <w:rPr>
          <w:iCs/>
          <w:lang w:val="en-GB"/>
        </w:rPr>
        <w:t xml:space="preserve">Samples to be taken consist of </w:t>
      </w:r>
      <w:r w:rsidRPr="000E33AA">
        <w:rPr>
          <w:lang w:val="en-GB"/>
        </w:rPr>
        <w:t>live or gaping molluscs.</w:t>
      </w:r>
    </w:p>
    <w:p w14:paraId="043D4F7C" w14:textId="77777777" w:rsidR="003224BA" w:rsidRPr="000E33AA" w:rsidRDefault="003224BA" w:rsidP="003224BA">
      <w:pPr>
        <w:pStyle w:val="Para2"/>
        <w:spacing w:after="120"/>
        <w:rPr>
          <w:lang w:val="en-GB"/>
        </w:rPr>
      </w:pPr>
      <w:r w:rsidRPr="000E33AA">
        <w:rPr>
          <w:i/>
          <w:lang w:val="en-GB"/>
        </w:rPr>
        <w:t>Technical procedure:</w:t>
      </w:r>
      <w:r w:rsidRPr="000E33AA">
        <w:rPr>
          <w:lang w:val="en-GB"/>
        </w:rPr>
        <w:t xml:space="preserve"> </w:t>
      </w:r>
    </w:p>
    <w:tbl>
      <w:tblPr>
        <w:tblStyle w:val="TableGrid"/>
        <w:tblW w:w="9067" w:type="dxa"/>
        <w:tblInd w:w="567" w:type="dxa"/>
        <w:tblLayout w:type="fixed"/>
        <w:tblLook w:val="04A0" w:firstRow="1" w:lastRow="0" w:firstColumn="1" w:lastColumn="0" w:noHBand="0" w:noVBand="1"/>
      </w:tblPr>
      <w:tblGrid>
        <w:gridCol w:w="1161"/>
        <w:gridCol w:w="2208"/>
        <w:gridCol w:w="4706"/>
        <w:gridCol w:w="992"/>
      </w:tblGrid>
      <w:tr w:rsidR="003224BA" w:rsidRPr="000E33AA" w14:paraId="3C1A5B44" w14:textId="77777777" w:rsidTr="002C4B36">
        <w:tc>
          <w:tcPr>
            <w:tcW w:w="1161" w:type="dxa"/>
            <w:shd w:val="clear" w:color="auto" w:fill="BFBFBF" w:themeFill="background1" w:themeFillShade="BF"/>
            <w:vAlign w:val="center"/>
          </w:tcPr>
          <w:p w14:paraId="3F1EE844" w14:textId="77777777" w:rsidR="003224BA" w:rsidRPr="000E33AA" w:rsidRDefault="003224BA" w:rsidP="002C4B36">
            <w:pPr>
              <w:pStyle w:val="Para2"/>
              <w:spacing w:before="120" w:after="120"/>
              <w:ind w:left="0"/>
              <w:jc w:val="left"/>
              <w:rPr>
                <w:rFonts w:ascii="Söhne Kräftig" w:eastAsiaTheme="minorHAnsi" w:hAnsi="Söhne Kräftig"/>
                <w:sz w:val="16"/>
                <w:szCs w:val="16"/>
                <w:lang w:val="en-GB"/>
              </w:rPr>
            </w:pPr>
            <w:r w:rsidRPr="000E33AA">
              <w:rPr>
                <w:rFonts w:ascii="Söhne Kräftig" w:eastAsiaTheme="minorHAnsi" w:hAnsi="Söhne Kräftig"/>
                <w:sz w:val="16"/>
                <w:szCs w:val="16"/>
                <w:lang w:val="en-GB"/>
              </w:rPr>
              <w:t>Reference</w:t>
            </w:r>
          </w:p>
        </w:tc>
        <w:tc>
          <w:tcPr>
            <w:tcW w:w="2208" w:type="dxa"/>
            <w:shd w:val="clear" w:color="auto" w:fill="BFBFBF" w:themeFill="background1" w:themeFillShade="BF"/>
            <w:vAlign w:val="center"/>
          </w:tcPr>
          <w:p w14:paraId="1FC15697" w14:textId="77777777" w:rsidR="003224BA" w:rsidRPr="000E33AA" w:rsidRDefault="003224BA" w:rsidP="002C4B36">
            <w:pPr>
              <w:pStyle w:val="Para2"/>
              <w:spacing w:before="120" w:after="120"/>
              <w:ind w:left="0"/>
              <w:jc w:val="left"/>
              <w:rPr>
                <w:rFonts w:ascii="Söhne Kräftig" w:hAnsi="Söhne Kräftig"/>
                <w:sz w:val="16"/>
                <w:szCs w:val="16"/>
                <w:lang w:val="en-GB"/>
              </w:rPr>
            </w:pPr>
            <w:r w:rsidRPr="000E33AA">
              <w:rPr>
                <w:rFonts w:ascii="Söhne Kräftig" w:eastAsiaTheme="minorHAnsi" w:hAnsi="Söhne Kräftig"/>
                <w:sz w:val="16"/>
                <w:szCs w:val="16"/>
                <w:lang w:val="en-GB"/>
              </w:rPr>
              <w:t>Pathogen/target gene</w:t>
            </w:r>
          </w:p>
        </w:tc>
        <w:tc>
          <w:tcPr>
            <w:tcW w:w="4706" w:type="dxa"/>
            <w:shd w:val="clear" w:color="auto" w:fill="BFBFBF" w:themeFill="background1" w:themeFillShade="BF"/>
            <w:vAlign w:val="center"/>
          </w:tcPr>
          <w:p w14:paraId="5723A92F" w14:textId="77777777" w:rsidR="003224BA" w:rsidRPr="000E33AA" w:rsidRDefault="003224BA" w:rsidP="002C4B36">
            <w:pPr>
              <w:pStyle w:val="Para2"/>
              <w:spacing w:before="120" w:after="120"/>
              <w:ind w:left="0"/>
              <w:jc w:val="left"/>
              <w:rPr>
                <w:rFonts w:ascii="Söhne Kräftig" w:hAnsi="Söhne Kräftig"/>
                <w:sz w:val="16"/>
                <w:szCs w:val="16"/>
                <w:lang w:val="en-GB"/>
              </w:rPr>
            </w:pPr>
            <w:r w:rsidRPr="000E33AA">
              <w:rPr>
                <w:rFonts w:ascii="Söhne Kräftig" w:hAnsi="Söhne Kräftig"/>
                <w:sz w:val="16"/>
                <w:szCs w:val="16"/>
                <w:lang w:val="en-GB"/>
              </w:rPr>
              <w:t>ISH probe</w:t>
            </w:r>
          </w:p>
        </w:tc>
        <w:tc>
          <w:tcPr>
            <w:tcW w:w="992" w:type="dxa"/>
            <w:shd w:val="clear" w:color="auto" w:fill="BFBFBF" w:themeFill="background1" w:themeFillShade="BF"/>
            <w:vAlign w:val="center"/>
          </w:tcPr>
          <w:p w14:paraId="0E1E511C" w14:textId="77777777" w:rsidR="003224BA" w:rsidRPr="000E33AA" w:rsidRDefault="003224BA" w:rsidP="002C4B36">
            <w:pPr>
              <w:pStyle w:val="Para2"/>
              <w:spacing w:before="120" w:after="120"/>
              <w:ind w:left="0"/>
              <w:jc w:val="left"/>
              <w:rPr>
                <w:rFonts w:ascii="Söhne Kräftig" w:hAnsi="Söhne Kräftig"/>
                <w:sz w:val="16"/>
                <w:szCs w:val="16"/>
                <w:lang w:val="en-GB"/>
              </w:rPr>
            </w:pPr>
            <w:r w:rsidRPr="000E33AA">
              <w:rPr>
                <w:rFonts w:ascii="Söhne Kräftig" w:hAnsi="Söhne Kräftig"/>
                <w:sz w:val="16"/>
                <w:szCs w:val="16"/>
                <w:lang w:val="en-GB"/>
              </w:rPr>
              <w:t>Probe size</w:t>
            </w:r>
          </w:p>
        </w:tc>
      </w:tr>
      <w:tr w:rsidR="003224BA" w:rsidRPr="000E33AA" w14:paraId="2F306F14" w14:textId="77777777" w:rsidTr="002C4B36">
        <w:tc>
          <w:tcPr>
            <w:tcW w:w="1161" w:type="dxa"/>
          </w:tcPr>
          <w:p w14:paraId="5A2C0D1A" w14:textId="77777777" w:rsidR="003224BA" w:rsidRPr="000E33AA" w:rsidRDefault="003224BA" w:rsidP="002C4B36">
            <w:pPr>
              <w:pStyle w:val="Para2"/>
              <w:spacing w:before="120" w:after="120"/>
              <w:ind w:left="0"/>
              <w:jc w:val="left"/>
              <w:rPr>
                <w:bCs/>
                <w:sz w:val="16"/>
                <w:szCs w:val="16"/>
                <w:lang w:val="en-GB"/>
              </w:rPr>
            </w:pPr>
            <w:r w:rsidRPr="000E33AA">
              <w:rPr>
                <w:bCs/>
                <w:sz w:val="16"/>
                <w:szCs w:val="16"/>
                <w:lang w:val="en-GB"/>
              </w:rPr>
              <w:t xml:space="preserve">Le Roux </w:t>
            </w:r>
            <w:r w:rsidRPr="000E33AA">
              <w:rPr>
                <w:bCs/>
                <w:i/>
                <w:iCs/>
                <w:sz w:val="16"/>
                <w:szCs w:val="16"/>
                <w:lang w:val="en-GB"/>
              </w:rPr>
              <w:t xml:space="preserve">et al. </w:t>
            </w:r>
            <w:r w:rsidRPr="000E33AA">
              <w:rPr>
                <w:bCs/>
                <w:sz w:val="16"/>
                <w:szCs w:val="16"/>
                <w:lang w:val="en-GB"/>
              </w:rPr>
              <w:t>(1999)</w:t>
            </w:r>
          </w:p>
        </w:tc>
        <w:tc>
          <w:tcPr>
            <w:tcW w:w="2208" w:type="dxa"/>
          </w:tcPr>
          <w:p w14:paraId="66FF90A2" w14:textId="77777777" w:rsidR="003224BA" w:rsidRPr="000E33AA" w:rsidRDefault="003224BA" w:rsidP="002C4B36">
            <w:pPr>
              <w:pStyle w:val="Para2"/>
              <w:spacing w:before="120" w:after="120"/>
              <w:ind w:left="0"/>
              <w:jc w:val="left"/>
              <w:rPr>
                <w:bCs/>
                <w:sz w:val="16"/>
                <w:szCs w:val="16"/>
                <w:lang w:val="en-GB"/>
              </w:rPr>
            </w:pPr>
            <w:proofErr w:type="spellStart"/>
            <w:r w:rsidRPr="000E33AA">
              <w:rPr>
                <w:bCs/>
                <w:i/>
                <w:sz w:val="16"/>
                <w:szCs w:val="16"/>
                <w:lang w:val="en-GB"/>
              </w:rPr>
              <w:t>Marteilia</w:t>
            </w:r>
            <w:proofErr w:type="spellEnd"/>
            <w:r w:rsidRPr="000E33AA">
              <w:rPr>
                <w:bCs/>
                <w:sz w:val="16"/>
                <w:szCs w:val="16"/>
                <w:lang w:val="en-GB"/>
              </w:rPr>
              <w:t xml:space="preserve"> sp. </w:t>
            </w:r>
            <w:r w:rsidRPr="000E33AA">
              <w:rPr>
                <w:bCs/>
                <w:sz w:val="16"/>
                <w:szCs w:val="16"/>
                <w:lang w:val="en-GB"/>
              </w:rPr>
              <w:br/>
              <w:t>18S</w:t>
            </w:r>
          </w:p>
        </w:tc>
        <w:tc>
          <w:tcPr>
            <w:tcW w:w="4706" w:type="dxa"/>
          </w:tcPr>
          <w:p w14:paraId="755C9028"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 xml:space="preserve">Digoxigenin-labelled PCR product obtained with SS2/SAS1 primers </w:t>
            </w:r>
          </w:p>
        </w:tc>
        <w:tc>
          <w:tcPr>
            <w:tcW w:w="992" w:type="dxa"/>
          </w:tcPr>
          <w:p w14:paraId="7B1351A7"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266 bp</w:t>
            </w:r>
          </w:p>
        </w:tc>
      </w:tr>
      <w:tr w:rsidR="003224BA" w:rsidRPr="000E33AA" w14:paraId="4C7DEF97" w14:textId="77777777" w:rsidTr="002C4B36">
        <w:tc>
          <w:tcPr>
            <w:tcW w:w="1161" w:type="dxa"/>
          </w:tcPr>
          <w:p w14:paraId="70220C08" w14:textId="77777777" w:rsidR="003224BA" w:rsidRPr="000E33AA" w:rsidRDefault="003224BA" w:rsidP="002C4B36">
            <w:pPr>
              <w:pStyle w:val="Para2"/>
              <w:spacing w:before="120" w:after="120"/>
              <w:ind w:left="0"/>
              <w:jc w:val="left"/>
              <w:rPr>
                <w:bCs/>
                <w:sz w:val="16"/>
                <w:szCs w:val="16"/>
                <w:lang w:val="en-GB"/>
              </w:rPr>
            </w:pPr>
            <w:r w:rsidRPr="000E33AA">
              <w:rPr>
                <w:bCs/>
                <w:sz w:val="16"/>
                <w:szCs w:val="16"/>
                <w:lang w:val="en-GB"/>
              </w:rPr>
              <w:t xml:space="preserve">Le Roux </w:t>
            </w:r>
            <w:r w:rsidRPr="000E33AA">
              <w:rPr>
                <w:bCs/>
                <w:i/>
                <w:iCs/>
                <w:sz w:val="16"/>
                <w:szCs w:val="16"/>
                <w:lang w:val="en-GB"/>
              </w:rPr>
              <w:t xml:space="preserve">et al. </w:t>
            </w:r>
            <w:r w:rsidRPr="000E33AA">
              <w:rPr>
                <w:bCs/>
                <w:sz w:val="16"/>
                <w:szCs w:val="16"/>
                <w:lang w:val="en-GB"/>
              </w:rPr>
              <w:t>(2001)</w:t>
            </w:r>
          </w:p>
        </w:tc>
        <w:tc>
          <w:tcPr>
            <w:tcW w:w="2208" w:type="dxa"/>
          </w:tcPr>
          <w:p w14:paraId="653490D4" w14:textId="77777777" w:rsidR="003224BA" w:rsidRPr="000E33AA" w:rsidRDefault="003224BA" w:rsidP="002C4B36">
            <w:pPr>
              <w:pStyle w:val="Para2"/>
              <w:spacing w:before="120" w:after="120"/>
              <w:ind w:left="0"/>
              <w:jc w:val="left"/>
              <w:rPr>
                <w:bCs/>
                <w:sz w:val="16"/>
                <w:szCs w:val="16"/>
                <w:lang w:val="en-GB"/>
              </w:rPr>
            </w:pPr>
            <w:r w:rsidRPr="000E33AA">
              <w:rPr>
                <w:bCs/>
                <w:i/>
                <w:sz w:val="16"/>
                <w:szCs w:val="16"/>
                <w:lang w:val="en-GB"/>
              </w:rPr>
              <w:t xml:space="preserve">M. </w:t>
            </w:r>
            <w:proofErr w:type="spellStart"/>
            <w:r w:rsidRPr="000E33AA">
              <w:rPr>
                <w:bCs/>
                <w:i/>
                <w:sz w:val="16"/>
                <w:szCs w:val="16"/>
                <w:lang w:val="en-GB"/>
              </w:rPr>
              <w:t>refringens</w:t>
            </w:r>
            <w:proofErr w:type="spellEnd"/>
            <w:r w:rsidRPr="000E33AA">
              <w:rPr>
                <w:bCs/>
                <w:sz w:val="16"/>
                <w:szCs w:val="16"/>
                <w:lang w:val="en-GB"/>
              </w:rPr>
              <w:t xml:space="preserve"> types M and O </w:t>
            </w:r>
            <w:r w:rsidRPr="000E33AA">
              <w:rPr>
                <w:bCs/>
                <w:sz w:val="16"/>
                <w:szCs w:val="16"/>
                <w:lang w:val="en-GB"/>
              </w:rPr>
              <w:br/>
              <w:t>ITS1</w:t>
            </w:r>
          </w:p>
        </w:tc>
        <w:tc>
          <w:tcPr>
            <w:tcW w:w="4706" w:type="dxa"/>
          </w:tcPr>
          <w:p w14:paraId="2CA51405"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 xml:space="preserve">Digoxigenin-labelled PCR product obtained with Pr4/Pr5 primers </w:t>
            </w:r>
          </w:p>
        </w:tc>
        <w:tc>
          <w:tcPr>
            <w:tcW w:w="992" w:type="dxa"/>
          </w:tcPr>
          <w:p w14:paraId="53FDD915"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412 bp</w:t>
            </w:r>
          </w:p>
        </w:tc>
      </w:tr>
      <w:tr w:rsidR="003224BA" w:rsidRPr="000E33AA" w14:paraId="580C643B" w14:textId="77777777" w:rsidTr="002C4B36">
        <w:tc>
          <w:tcPr>
            <w:tcW w:w="1161" w:type="dxa"/>
          </w:tcPr>
          <w:p w14:paraId="165D6274"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 xml:space="preserve">Lopez-Flores </w:t>
            </w:r>
            <w:r w:rsidRPr="000E33AA">
              <w:rPr>
                <w:i/>
                <w:iCs/>
                <w:sz w:val="16"/>
                <w:szCs w:val="16"/>
                <w:lang w:val="en-GB"/>
              </w:rPr>
              <w:t xml:space="preserve">et al. </w:t>
            </w:r>
            <w:r w:rsidRPr="000E33AA">
              <w:rPr>
                <w:sz w:val="16"/>
                <w:szCs w:val="16"/>
                <w:lang w:val="en-GB"/>
              </w:rPr>
              <w:t>(2004)</w:t>
            </w:r>
          </w:p>
        </w:tc>
        <w:tc>
          <w:tcPr>
            <w:tcW w:w="2208" w:type="dxa"/>
          </w:tcPr>
          <w:p w14:paraId="1796B384" w14:textId="77777777" w:rsidR="003224BA" w:rsidRPr="000E33AA" w:rsidRDefault="003224BA" w:rsidP="002C4B36">
            <w:pPr>
              <w:pStyle w:val="Para2"/>
              <w:spacing w:before="120" w:after="120"/>
              <w:ind w:left="0"/>
              <w:jc w:val="left"/>
              <w:rPr>
                <w:bCs/>
                <w:sz w:val="16"/>
                <w:szCs w:val="16"/>
                <w:lang w:val="en-GB"/>
              </w:rPr>
            </w:pPr>
            <w:r w:rsidRPr="000E33AA">
              <w:rPr>
                <w:bCs/>
                <w:i/>
                <w:sz w:val="16"/>
                <w:szCs w:val="16"/>
                <w:lang w:val="en-GB"/>
              </w:rPr>
              <w:t xml:space="preserve">M. </w:t>
            </w:r>
            <w:proofErr w:type="spellStart"/>
            <w:r w:rsidRPr="000E33AA">
              <w:rPr>
                <w:bCs/>
                <w:i/>
                <w:sz w:val="16"/>
                <w:szCs w:val="16"/>
                <w:lang w:val="en-GB"/>
              </w:rPr>
              <w:t>refringens</w:t>
            </w:r>
            <w:proofErr w:type="spellEnd"/>
            <w:r w:rsidRPr="000E33AA">
              <w:rPr>
                <w:bCs/>
                <w:sz w:val="16"/>
                <w:szCs w:val="16"/>
                <w:lang w:val="en-GB"/>
              </w:rPr>
              <w:t xml:space="preserve"> types M and O</w:t>
            </w:r>
            <w:r w:rsidRPr="000E33AA">
              <w:rPr>
                <w:bCs/>
                <w:sz w:val="16"/>
                <w:szCs w:val="16"/>
                <w:lang w:val="en-GB"/>
              </w:rPr>
              <w:br/>
              <w:t>IGS</w:t>
            </w:r>
          </w:p>
        </w:tc>
        <w:tc>
          <w:tcPr>
            <w:tcW w:w="4706" w:type="dxa"/>
          </w:tcPr>
          <w:p w14:paraId="0B718B59"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 xml:space="preserve">Digoxigenin-labelled PCR product obtained with MT-1B/MT-2B primers </w:t>
            </w:r>
          </w:p>
        </w:tc>
        <w:tc>
          <w:tcPr>
            <w:tcW w:w="992" w:type="dxa"/>
          </w:tcPr>
          <w:p w14:paraId="1DFB983F" w14:textId="77777777" w:rsidR="003224BA" w:rsidRPr="000E33AA" w:rsidRDefault="003224BA" w:rsidP="002C4B36">
            <w:pPr>
              <w:pStyle w:val="Para2"/>
              <w:spacing w:before="120" w:after="120"/>
              <w:ind w:left="0"/>
              <w:jc w:val="left"/>
              <w:rPr>
                <w:sz w:val="16"/>
                <w:szCs w:val="16"/>
                <w:lang w:val="en-GB"/>
              </w:rPr>
            </w:pPr>
            <w:r w:rsidRPr="000E33AA">
              <w:rPr>
                <w:sz w:val="16"/>
                <w:szCs w:val="16"/>
                <w:lang w:val="en-GB"/>
              </w:rPr>
              <w:t>358 bp</w:t>
            </w:r>
          </w:p>
        </w:tc>
      </w:tr>
    </w:tbl>
    <w:p w14:paraId="6E6DFFE0" w14:textId="77777777" w:rsidR="003224BA" w:rsidRPr="000E33AA" w:rsidRDefault="003224BA" w:rsidP="003224BA">
      <w:pPr>
        <w:pStyle w:val="Para2"/>
        <w:spacing w:before="240"/>
        <w:rPr>
          <w:lang w:val="en-GB"/>
        </w:rPr>
      </w:pPr>
      <w:r w:rsidRPr="000E33AA">
        <w:rPr>
          <w:lang w:val="en-GB"/>
        </w:rPr>
        <w:t xml:space="preserve">The first steps follow the recommendations described in Section B.5.5.4. of Chapter 2.4.0 </w:t>
      </w:r>
      <w:r w:rsidRPr="000E33AA">
        <w:rPr>
          <w:i/>
          <w:iCs/>
          <w:lang w:val="en-GB"/>
        </w:rPr>
        <w:t>General information</w:t>
      </w:r>
      <w:r w:rsidRPr="000E33AA">
        <w:rPr>
          <w:lang w:val="en-GB"/>
        </w:rPr>
        <w:t xml:space="preserve"> (diseases of molluscs). For hybridisation, sections are incubated with 100 </w:t>
      </w:r>
      <w:r w:rsidRPr="000E33AA">
        <w:rPr>
          <w:rFonts w:ascii="Calibri" w:hAnsi="Calibri" w:cs="Calibri"/>
          <w:lang w:val="en-GB"/>
        </w:rPr>
        <w:t>µ</w:t>
      </w:r>
      <w:r w:rsidRPr="000E33AA">
        <w:rPr>
          <w:lang w:val="en-GB"/>
        </w:rPr>
        <w:t>l of hybridisation buffer (4 × SSC [standard saline citrate], 50% formamide, 1 × Denhardt’s solution, 250 </w:t>
      </w:r>
      <w:r w:rsidRPr="000E33AA">
        <w:rPr>
          <w:rFonts w:ascii="Calibri" w:hAnsi="Calibri" w:cs="Calibri"/>
          <w:lang w:val="en-GB"/>
        </w:rPr>
        <w:t>µ</w:t>
      </w:r>
      <w:r w:rsidRPr="000E33AA">
        <w:rPr>
          <w:lang w:val="en-GB"/>
        </w:rPr>
        <w:t>g ml</w:t>
      </w:r>
      <w:r w:rsidRPr="000E33AA">
        <w:rPr>
          <w:vertAlign w:val="superscript"/>
          <w:lang w:val="en-GB"/>
        </w:rPr>
        <w:t>–1</w:t>
      </w:r>
      <w:r w:rsidRPr="000E33AA">
        <w:rPr>
          <w:lang w:val="en-GB"/>
        </w:rPr>
        <w:t xml:space="preserve"> yeast tRNA, 10% dextran sulphate) containing approx. 10 ng (2 to 5µl </w:t>
      </w:r>
      <w:r w:rsidRPr="000E33AA">
        <w:rPr>
          <w:rFonts w:ascii="Calibri" w:hAnsi="Calibri" w:cs="Calibri"/>
          <w:lang w:val="en-GB"/>
        </w:rPr>
        <w:t>µ</w:t>
      </w:r>
      <w:r w:rsidRPr="000E33AA">
        <w:rPr>
          <w:lang w:val="en-GB"/>
        </w:rPr>
        <w:t xml:space="preserve">l of digoxigenin-labelled probe prepared by conventional PCR as described above (section 4.5.2; </w:t>
      </w:r>
      <w:r w:rsidRPr="000E33AA">
        <w:rPr>
          <w:rFonts w:cs="Arial"/>
          <w:lang w:val="en-GB"/>
        </w:rPr>
        <w:t xml:space="preserve">Le Roux </w:t>
      </w:r>
      <w:r w:rsidRPr="000E33AA">
        <w:rPr>
          <w:rFonts w:cs="Arial"/>
          <w:i/>
          <w:iCs/>
          <w:lang w:val="en-GB"/>
        </w:rPr>
        <w:t>et al.</w:t>
      </w:r>
      <w:r w:rsidRPr="000E33AA">
        <w:rPr>
          <w:rFonts w:cs="Arial"/>
          <w:lang w:val="en-GB"/>
        </w:rPr>
        <w:t>, 1999;</w:t>
      </w:r>
      <w:r w:rsidRPr="000E33AA">
        <w:rPr>
          <w:rFonts w:cs="Arial"/>
          <w:sz w:val="20"/>
          <w:szCs w:val="20"/>
          <w:lang w:val="en-GB"/>
        </w:rPr>
        <w:t xml:space="preserve"> </w:t>
      </w:r>
      <w:r w:rsidRPr="000E33AA">
        <w:rPr>
          <w:rFonts w:cs="Arial"/>
          <w:lang w:val="en-GB"/>
        </w:rPr>
        <w:t xml:space="preserve">2001, Lopez-Flores </w:t>
      </w:r>
      <w:r w:rsidRPr="000E33AA">
        <w:rPr>
          <w:rFonts w:cs="Arial"/>
          <w:i/>
          <w:iCs/>
          <w:lang w:val="en-GB"/>
        </w:rPr>
        <w:t>et al</w:t>
      </w:r>
      <w:r w:rsidRPr="000E33AA">
        <w:rPr>
          <w:rFonts w:cs="Arial"/>
          <w:lang w:val="en-GB"/>
        </w:rPr>
        <w:t>., 2004; 2008a; 2008b</w:t>
      </w:r>
      <w:r w:rsidRPr="000E33AA">
        <w:rPr>
          <w:lang w:val="en-GB"/>
        </w:rPr>
        <w:t xml:space="preserve">). Sections are covered with </w:t>
      </w:r>
      <w:r w:rsidRPr="000E33AA">
        <w:rPr>
          <w:i/>
          <w:iCs/>
          <w:lang w:val="en-GB"/>
        </w:rPr>
        <w:t>in-situ</w:t>
      </w:r>
      <w:r w:rsidRPr="000E33AA">
        <w:rPr>
          <w:lang w:val="en-GB"/>
        </w:rPr>
        <w:t xml:space="preserve"> plastic cover-slips and placed on a heating block at 94°C for 5 minutes. Slides are then cooled on ice for 1 to 5 minutes before overnight hybridisation at </w:t>
      </w:r>
      <w:smartTag w:uri="urn:schemas-microsoft-com:office:smarttags" w:element="metricconverter">
        <w:smartTagPr>
          <w:attr w:name="ProductID" w:val="42ﾰC"/>
        </w:smartTagPr>
        <w:r w:rsidRPr="000E33AA">
          <w:rPr>
            <w:lang w:val="en-GB"/>
          </w:rPr>
          <w:t>42°C</w:t>
        </w:r>
      </w:smartTag>
      <w:r w:rsidRPr="000E33AA">
        <w:rPr>
          <w:lang w:val="en-GB"/>
        </w:rPr>
        <w:t xml:space="preserve"> in a humid chamber. Sections are washed twice for 5 minutes in 2 × SSC at room temperature, and once for 10 minutes in 0.4 × SSC at </w:t>
      </w:r>
      <w:smartTag w:uri="urn:schemas-microsoft-com:office:smarttags" w:element="metricconverter">
        <w:smartTagPr>
          <w:attr w:name="ProductID" w:val="42ﾰC"/>
        </w:smartTagPr>
        <w:r w:rsidRPr="000E33AA">
          <w:rPr>
            <w:lang w:val="en-GB"/>
          </w:rPr>
          <w:t>42°C</w:t>
        </w:r>
      </w:smartTag>
      <w:r w:rsidRPr="000E33AA">
        <w:rPr>
          <w:lang w:val="en-GB"/>
        </w:rPr>
        <w:t xml:space="preserve">. The detection steps are performed according to the manufacturer’s instructions. The slides are then rinsed with appropriate buffer. The sections are counter-stained with Bismarck Brown Yellow, rinsed in tap water, immersed in 95% and then 100% ethanol, 30 seconds for each, rinsed in Xylene (10–30 seconds), and cover-slips are applied using an appropriate mounting medium. </w:t>
      </w:r>
    </w:p>
    <w:p w14:paraId="0CFE296B" w14:textId="77777777" w:rsidR="003224BA" w:rsidRPr="000E33AA" w:rsidRDefault="003224BA" w:rsidP="003224BA">
      <w:pPr>
        <w:pStyle w:val="Para2"/>
        <w:rPr>
          <w:lang w:val="en-GB"/>
        </w:rPr>
      </w:pPr>
      <w:r w:rsidRPr="000E33AA">
        <w:rPr>
          <w:i/>
          <w:lang w:val="en-GB"/>
        </w:rPr>
        <w:t>Positive/negative controls:</w:t>
      </w:r>
      <w:r w:rsidRPr="000E33AA">
        <w:rPr>
          <w:iCs/>
          <w:lang w:val="en-GB"/>
        </w:rPr>
        <w:t xml:space="preserve"> inclusion of the following controls is</w:t>
      </w:r>
      <w:r w:rsidRPr="000E33AA">
        <w:rPr>
          <w:i/>
          <w:lang w:val="en-GB"/>
        </w:rPr>
        <w:t xml:space="preserve"> </w:t>
      </w:r>
      <w:r w:rsidRPr="000E33AA">
        <w:rPr>
          <w:lang w:val="en-GB"/>
        </w:rPr>
        <w:t>compulsory. 1) Infected host positive control; 2) non-specific ISH (18S) on samples as an internal positive control. 3) No probe ISH negative control; 4) Uninfected host negative control. Positive controls are available on request from the WOAH Reference Laboratory.</w:t>
      </w:r>
    </w:p>
    <w:p w14:paraId="0D8796DC" w14:textId="77777777" w:rsidR="003224BA" w:rsidRPr="000E33AA" w:rsidRDefault="003224BA" w:rsidP="003224BA">
      <w:pPr>
        <w:pStyle w:val="11"/>
        <w:rPr>
          <w:lang w:val="en-GB"/>
        </w:rPr>
      </w:pPr>
      <w:r w:rsidRPr="000E33AA">
        <w:rPr>
          <w:lang w:val="en-GB"/>
        </w:rPr>
        <w:t>4.8.</w:t>
      </w:r>
      <w:r w:rsidRPr="000E33AA">
        <w:rPr>
          <w:lang w:val="en-GB"/>
        </w:rPr>
        <w:tab/>
        <w:t>Immunohistochemistry</w:t>
      </w:r>
    </w:p>
    <w:p w14:paraId="6756080F" w14:textId="448097C6" w:rsidR="003224BA" w:rsidRPr="00410DDA" w:rsidRDefault="003224BA" w:rsidP="00410DDA">
      <w:pPr>
        <w:pStyle w:val="Para2"/>
        <w:rPr>
          <w:lang w:val="en-GB"/>
        </w:rPr>
      </w:pPr>
      <w:r w:rsidRPr="000E33AA">
        <w:rPr>
          <w:lang w:val="en-GB"/>
        </w:rPr>
        <w:t>Not available.</w:t>
      </w:r>
    </w:p>
    <w:p w14:paraId="6A800DF3" w14:textId="77777777" w:rsidR="003224BA" w:rsidRPr="000E33AA" w:rsidRDefault="003224BA" w:rsidP="003224BA">
      <w:pPr>
        <w:pStyle w:val="11"/>
        <w:rPr>
          <w:lang w:val="en-GB"/>
        </w:rPr>
      </w:pPr>
      <w:r w:rsidRPr="000E33AA">
        <w:rPr>
          <w:lang w:val="en-GB"/>
        </w:rPr>
        <w:lastRenderedPageBreak/>
        <w:t>4.9.</w:t>
      </w:r>
      <w:r w:rsidRPr="000E33AA">
        <w:rPr>
          <w:lang w:val="en-GB"/>
        </w:rPr>
        <w:tab/>
        <w:t>Bioassay</w:t>
      </w:r>
    </w:p>
    <w:p w14:paraId="4DA40FB3" w14:textId="77777777" w:rsidR="003224BA" w:rsidRPr="000E33AA" w:rsidRDefault="003224BA" w:rsidP="003224BA">
      <w:pPr>
        <w:pStyle w:val="Para2"/>
        <w:rPr>
          <w:rFonts w:cs="Arial"/>
          <w:lang w:val="en-GB"/>
        </w:rPr>
      </w:pPr>
      <w:r w:rsidRPr="000E33AA">
        <w:rPr>
          <w:rFonts w:cs="Arial"/>
          <w:lang w:val="en-GB"/>
        </w:rPr>
        <w:t>Not available.</w:t>
      </w:r>
    </w:p>
    <w:p w14:paraId="29FB1980" w14:textId="77777777" w:rsidR="003224BA" w:rsidRPr="000E33AA" w:rsidRDefault="003224BA" w:rsidP="003224BA">
      <w:pPr>
        <w:pStyle w:val="11"/>
        <w:rPr>
          <w:szCs w:val="21"/>
          <w:lang w:val="en-GB" w:bidi="en-US"/>
        </w:rPr>
      </w:pPr>
      <w:r w:rsidRPr="000E33AA">
        <w:rPr>
          <w:szCs w:val="21"/>
          <w:lang w:val="en-GB" w:bidi="en-US"/>
        </w:rPr>
        <w:t>4.10.</w:t>
      </w:r>
      <w:r w:rsidRPr="000E33AA">
        <w:rPr>
          <w:szCs w:val="21"/>
          <w:lang w:val="en-GB" w:bidi="en-US"/>
        </w:rPr>
        <w:tab/>
        <w:t>Antibody</w:t>
      </w:r>
      <w:r w:rsidRPr="000E33AA">
        <w:rPr>
          <w:strike/>
          <w:szCs w:val="21"/>
          <w:lang w:val="en-GB" w:bidi="en-US"/>
        </w:rPr>
        <w:t>-</w:t>
      </w:r>
      <w:r w:rsidRPr="000E33AA">
        <w:rPr>
          <w:szCs w:val="21"/>
          <w:lang w:val="en-GB" w:bidi="en-US"/>
        </w:rPr>
        <w:t xml:space="preserve"> or antigen-based detection methods (ELISA, etc.)</w:t>
      </w:r>
    </w:p>
    <w:p w14:paraId="210E0451" w14:textId="77777777" w:rsidR="003224BA" w:rsidRPr="000E33AA" w:rsidRDefault="003224BA" w:rsidP="003224BA">
      <w:pPr>
        <w:pStyle w:val="Para2"/>
        <w:rPr>
          <w:lang w:val="en-GB"/>
        </w:rPr>
      </w:pPr>
      <w:r w:rsidRPr="000E33AA">
        <w:rPr>
          <w:szCs w:val="16"/>
          <w:lang w:val="en-GB" w:eastAsia="ar-SA"/>
        </w:rPr>
        <w:t>Not currently available or used for diagnostic purposes but monoclonal antibodies have been developed (</w:t>
      </w:r>
      <w:r w:rsidRPr="000E33AA">
        <w:rPr>
          <w:rFonts w:cs="Arial"/>
          <w:lang w:val="en-GB"/>
        </w:rPr>
        <w:t xml:space="preserve">Berthe </w:t>
      </w:r>
      <w:r w:rsidRPr="000E33AA">
        <w:rPr>
          <w:rFonts w:cs="Arial"/>
          <w:i/>
          <w:lang w:val="en-GB"/>
        </w:rPr>
        <w:t>et al</w:t>
      </w:r>
      <w:r w:rsidRPr="000E33AA">
        <w:rPr>
          <w:rFonts w:cs="Arial"/>
          <w:lang w:val="en-GB"/>
        </w:rPr>
        <w:t>., 2004</w:t>
      </w:r>
      <w:r w:rsidRPr="000E33AA">
        <w:rPr>
          <w:szCs w:val="16"/>
          <w:lang w:val="en-GB" w:eastAsia="ar-SA"/>
        </w:rPr>
        <w:t xml:space="preserve">). These antibodies did not cross-react with </w:t>
      </w:r>
      <w:r w:rsidRPr="000E33AA">
        <w:rPr>
          <w:i/>
          <w:iCs/>
          <w:szCs w:val="16"/>
          <w:lang w:val="en-GB" w:eastAsia="ar-SA"/>
        </w:rPr>
        <w:t>M. </w:t>
      </w:r>
      <w:proofErr w:type="spellStart"/>
      <w:r w:rsidRPr="000E33AA">
        <w:rPr>
          <w:i/>
          <w:iCs/>
          <w:szCs w:val="16"/>
          <w:lang w:val="en-GB" w:eastAsia="ar-SA"/>
        </w:rPr>
        <w:t>sydneyi</w:t>
      </w:r>
      <w:proofErr w:type="spellEnd"/>
      <w:r w:rsidRPr="000E33AA">
        <w:rPr>
          <w:szCs w:val="16"/>
          <w:lang w:val="en-GB" w:eastAsia="ar-SA"/>
        </w:rPr>
        <w:t>.</w:t>
      </w:r>
    </w:p>
    <w:p w14:paraId="31C84F79" w14:textId="77777777" w:rsidR="003224BA" w:rsidRPr="000E33AA" w:rsidRDefault="003224BA" w:rsidP="003224BA">
      <w:pPr>
        <w:pStyle w:val="11"/>
        <w:rPr>
          <w:lang w:val="en-GB"/>
        </w:rPr>
      </w:pPr>
      <w:r w:rsidRPr="000E33AA">
        <w:rPr>
          <w:szCs w:val="18"/>
          <w:lang w:val="en-GB"/>
        </w:rPr>
        <w:t>4.11.</w:t>
      </w:r>
      <w:r w:rsidRPr="000E33AA">
        <w:rPr>
          <w:lang w:val="en-GB"/>
        </w:rPr>
        <w:tab/>
        <w:t>Other methods</w:t>
      </w:r>
    </w:p>
    <w:p w14:paraId="6C9DA9B3" w14:textId="77777777" w:rsidR="003224BA" w:rsidRPr="000E33AA" w:rsidRDefault="003224BA" w:rsidP="003224BA">
      <w:pPr>
        <w:pStyle w:val="Para2"/>
        <w:rPr>
          <w:rFonts w:cs="Arial"/>
          <w:lang w:val="en-GB"/>
        </w:rPr>
      </w:pPr>
      <w:r w:rsidRPr="000E33AA">
        <w:rPr>
          <w:rFonts w:cs="Arial"/>
          <w:lang w:val="en-GB"/>
        </w:rPr>
        <w:t>None available.</w:t>
      </w:r>
    </w:p>
    <w:p w14:paraId="77842293" w14:textId="77777777" w:rsidR="003224BA" w:rsidRPr="000E33AA" w:rsidRDefault="003224BA" w:rsidP="003224BA">
      <w:pPr>
        <w:pStyle w:val="10"/>
        <w:rPr>
          <w:lang w:val="en-GB"/>
        </w:rPr>
      </w:pPr>
      <w:r w:rsidRPr="000E33AA">
        <w:rPr>
          <w:lang w:val="en-GB"/>
        </w:rPr>
        <w:t>5.</w:t>
      </w:r>
      <w:r w:rsidRPr="000E33AA">
        <w:rPr>
          <w:lang w:val="en-GB"/>
        </w:rPr>
        <w:tab/>
        <w:t>Test(s) recommended for surveillance to demonstrate freedom in apparently healthy populations</w:t>
      </w:r>
    </w:p>
    <w:p w14:paraId="232F46A2" w14:textId="77777777" w:rsidR="003224BA" w:rsidRPr="003873B1" w:rsidRDefault="003224BA" w:rsidP="003224BA">
      <w:pPr>
        <w:spacing w:after="240" w:line="240" w:lineRule="auto"/>
        <w:jc w:val="both"/>
        <w:rPr>
          <w:rFonts w:ascii="Söhne" w:eastAsia="Times New Roman" w:hAnsi="Söhne" w:cs="Times New Roman"/>
          <w:sz w:val="18"/>
          <w:szCs w:val="18"/>
          <w:lang w:val="en-GB" w:bidi="en-US"/>
        </w:rPr>
      </w:pPr>
      <w:r w:rsidRPr="003873B1">
        <w:rPr>
          <w:rFonts w:ascii="Söhne" w:eastAsia="Times New Roman" w:hAnsi="Söhne" w:cs="Times New Roman"/>
          <w:sz w:val="18"/>
          <w:szCs w:val="18"/>
          <w:lang w:val="en-GB" w:bidi="en-US"/>
        </w:rPr>
        <w:t xml:space="preserve">Real-time PCR is recommended for targeted surveillance to declare freedom from infection with </w:t>
      </w:r>
      <w:r w:rsidRPr="003873B1">
        <w:rPr>
          <w:rFonts w:ascii="Söhne" w:eastAsia="Times New Roman" w:hAnsi="Söhne" w:cs="Times New Roman"/>
          <w:i/>
          <w:iCs/>
          <w:sz w:val="18"/>
          <w:szCs w:val="18"/>
          <w:lang w:val="en-GB" w:bidi="en-US"/>
        </w:rPr>
        <w:t xml:space="preserve">M. </w:t>
      </w:r>
      <w:proofErr w:type="spellStart"/>
      <w:r w:rsidRPr="003873B1">
        <w:rPr>
          <w:rFonts w:ascii="Söhne" w:eastAsia="Times New Roman" w:hAnsi="Söhne" w:cs="Times New Roman"/>
          <w:i/>
          <w:iCs/>
          <w:sz w:val="18"/>
          <w:szCs w:val="18"/>
          <w:lang w:val="en-GB" w:bidi="en-US"/>
        </w:rPr>
        <w:t>refringens</w:t>
      </w:r>
      <w:proofErr w:type="spellEnd"/>
      <w:r w:rsidRPr="003873B1">
        <w:rPr>
          <w:rFonts w:ascii="Söhne" w:eastAsia="Times New Roman" w:hAnsi="Söhne" w:cs="Times New Roman"/>
          <w:sz w:val="18"/>
          <w:szCs w:val="18"/>
          <w:lang w:val="en-GB" w:bidi="en-US"/>
        </w:rPr>
        <w:t>.</w:t>
      </w:r>
    </w:p>
    <w:p w14:paraId="67B5779C" w14:textId="77777777" w:rsidR="003224BA" w:rsidRPr="000E33AA" w:rsidRDefault="003224BA" w:rsidP="003224BA">
      <w:pPr>
        <w:pStyle w:val="10"/>
        <w:rPr>
          <w:lang w:val="en-GB"/>
        </w:rPr>
      </w:pPr>
      <w:r w:rsidRPr="000E33AA">
        <w:rPr>
          <w:lang w:val="en-GB"/>
        </w:rPr>
        <w:t>6.</w:t>
      </w:r>
      <w:r w:rsidRPr="000E33AA">
        <w:rPr>
          <w:lang w:val="en-GB"/>
        </w:rPr>
        <w:tab/>
        <w:t>Corroborative diagnostic criteria</w:t>
      </w:r>
    </w:p>
    <w:p w14:paraId="37BA95CE" w14:textId="77777777" w:rsidR="003224BA" w:rsidRPr="000E33AA" w:rsidRDefault="003224BA" w:rsidP="003224BA">
      <w:pPr>
        <w:pStyle w:val="Para12"/>
        <w:rPr>
          <w:rFonts w:cs="Arial"/>
          <w:lang w:val="en-GB"/>
        </w:rPr>
      </w:pPr>
      <w:r w:rsidRPr="000E33AA">
        <w:rPr>
          <w:rFonts w:cs="Arial"/>
          <w:lang w:val="en-GB"/>
        </w:rPr>
        <w:t>This section only addresses the diagnostic test results for detection of infection in the absence (Section 6.1.) or in the presence of clinical signs (Section 6.2.) but does not evaluate whether the infectious agent is the cause of the clinical event.</w:t>
      </w:r>
    </w:p>
    <w:p w14:paraId="0C11DC87" w14:textId="77777777" w:rsidR="003224BA" w:rsidRPr="000E33AA" w:rsidRDefault="003224BA" w:rsidP="003224BA">
      <w:pPr>
        <w:pStyle w:val="Para12"/>
        <w:rPr>
          <w:rFonts w:cs="Arial"/>
          <w:szCs w:val="18"/>
          <w:lang w:val="en-GB"/>
        </w:rPr>
      </w:pPr>
      <w:r w:rsidRPr="000E33AA">
        <w:rPr>
          <w:rFonts w:cs="Arial"/>
          <w:szCs w:val="18"/>
          <w:lang w:val="en-GB"/>
        </w:rPr>
        <w:t xml:space="preserve">The case definitions for a suspect and confirmed case have been developed to support decision making related to trade and confirmation of disease status at the country, zone or compartment level. Case definitions for disease confirmation in endemically affected areas may be less stringent. </w:t>
      </w:r>
      <w:r w:rsidRPr="000E33AA">
        <w:rPr>
          <w:rFonts w:cs="Arial"/>
          <w:lang w:val="en-GB"/>
        </w:rPr>
        <w:t>If a Competent Authority does not have the capability to undertake the necessary diagnostic tests it should seek advice from the appropriate WOAH Reference Laboratory</w:t>
      </w:r>
      <w:r w:rsidRPr="000E33AA">
        <w:rPr>
          <w:lang w:val="en-GB"/>
        </w:rPr>
        <w:t xml:space="preserve">, </w:t>
      </w:r>
      <w:r w:rsidRPr="000E33AA">
        <w:rPr>
          <w:bCs/>
          <w:szCs w:val="18"/>
          <w:lang w:val="en-GB"/>
        </w:rPr>
        <w:t xml:space="preserve">and if necessary, refer samples to that laboratory for </w:t>
      </w:r>
      <w:r w:rsidRPr="000E33AA">
        <w:rPr>
          <w:szCs w:val="18"/>
          <w:lang w:val="en-GB"/>
        </w:rPr>
        <w:t xml:space="preserve">confirmatory </w:t>
      </w:r>
      <w:r w:rsidRPr="000E33AA">
        <w:rPr>
          <w:bCs/>
          <w:szCs w:val="18"/>
          <w:lang w:val="en-GB"/>
        </w:rPr>
        <w:t xml:space="preserve">testing </w:t>
      </w:r>
      <w:r w:rsidRPr="000E33AA">
        <w:rPr>
          <w:szCs w:val="18"/>
          <w:lang w:val="en-GB"/>
        </w:rPr>
        <w:t>of samples from the index case in a country, zone or compartment considered free</w:t>
      </w:r>
      <w:r w:rsidRPr="000E33AA">
        <w:rPr>
          <w:rFonts w:cs="Arial"/>
          <w:lang w:val="en-GB"/>
        </w:rPr>
        <w:t>.</w:t>
      </w:r>
    </w:p>
    <w:p w14:paraId="2445CE9B" w14:textId="77777777" w:rsidR="003224BA" w:rsidRPr="000E33AA" w:rsidRDefault="003224BA" w:rsidP="003224BA">
      <w:pPr>
        <w:pStyle w:val="11"/>
        <w:rPr>
          <w:lang w:val="en-GB"/>
        </w:rPr>
      </w:pPr>
      <w:r w:rsidRPr="000E33AA">
        <w:rPr>
          <w:lang w:val="en-GB"/>
        </w:rPr>
        <w:t>6.1.</w:t>
      </w:r>
      <w:r w:rsidRPr="000E33AA">
        <w:rPr>
          <w:lang w:val="en-GB"/>
        </w:rPr>
        <w:tab/>
        <w:t>Apparently healthy animals or animals of unknown health status</w:t>
      </w:r>
      <w:r w:rsidRPr="000E33AA">
        <w:rPr>
          <w:rStyle w:val="FootnoteReference"/>
          <w:rFonts w:cs="Arial"/>
          <w:sz w:val="18"/>
          <w:szCs w:val="18"/>
          <w:lang w:val="en-GB"/>
        </w:rPr>
        <w:footnoteReference w:id="2"/>
      </w:r>
    </w:p>
    <w:p w14:paraId="2513E68E" w14:textId="77777777" w:rsidR="003224BA" w:rsidRPr="000E33AA" w:rsidRDefault="003224BA" w:rsidP="003224BA">
      <w:pPr>
        <w:pStyle w:val="Para2"/>
        <w:rPr>
          <w:rFonts w:cs="Arial"/>
          <w:lang w:val="en-GB"/>
        </w:rPr>
      </w:pPr>
      <w:r w:rsidRPr="000E33AA">
        <w:rPr>
          <w:rFonts w:cs="Arial"/>
          <w:lang w:val="en-GB"/>
        </w:rPr>
        <w:t xml:space="preserve">Apparently healthy populations may fall under suspicion, and therefore be sampled, if there is an epidemiological link to an infected population. </w:t>
      </w:r>
      <w:r w:rsidRPr="000E33AA">
        <w:rPr>
          <w:lang w:val="en-GB"/>
        </w:rPr>
        <w:t xml:space="preserve">Hydrographical proximity to, or movement of animals or animal products or equipment, etc., from a known infected population, equate to an epidemiological link. Alternatively, healthy populations are sampled in surveys to demonstrate disease freedom. </w:t>
      </w:r>
    </w:p>
    <w:p w14:paraId="07808BB0" w14:textId="77777777" w:rsidR="003224BA" w:rsidRPr="000E33AA" w:rsidRDefault="003224BA" w:rsidP="003224BA">
      <w:pPr>
        <w:pStyle w:val="111"/>
      </w:pPr>
      <w:r w:rsidRPr="000E33AA">
        <w:t>6.1.1.</w:t>
      </w:r>
      <w:r w:rsidRPr="000E33AA">
        <w:tab/>
        <w:t>Definition of suspect case in apparently healthy animals</w:t>
      </w:r>
    </w:p>
    <w:p w14:paraId="697B97F5" w14:textId="77777777" w:rsidR="003224BA" w:rsidRPr="000E33AA" w:rsidRDefault="003224BA" w:rsidP="003224BA">
      <w:pPr>
        <w:pStyle w:val="Para3"/>
        <w:spacing w:after="120"/>
        <w:rPr>
          <w:lang w:val="en-GB"/>
        </w:rPr>
      </w:pPr>
      <w:r w:rsidRPr="000E33AA">
        <w:rPr>
          <w:lang w:val="en-GB"/>
        </w:rPr>
        <w:t xml:space="preserve">The presence of infection with </w:t>
      </w:r>
      <w:r w:rsidRPr="000E33AA">
        <w:rPr>
          <w:i/>
          <w:lang w:val="en-GB"/>
        </w:rPr>
        <w:t>M. </w:t>
      </w:r>
      <w:proofErr w:type="spellStart"/>
      <w:r w:rsidRPr="000E33AA">
        <w:rPr>
          <w:i/>
          <w:lang w:val="en-GB"/>
        </w:rPr>
        <w:t>refringens</w:t>
      </w:r>
      <w:proofErr w:type="spellEnd"/>
      <w:r w:rsidRPr="000E33AA">
        <w:rPr>
          <w:lang w:val="en-GB"/>
        </w:rPr>
        <w:t xml:space="preserve"> shall be suspected if at least one of the following criteria is met:</w:t>
      </w:r>
    </w:p>
    <w:p w14:paraId="4581749C"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w:t>
      </w:r>
      <w:r w:rsidRPr="00C125EA">
        <w:rPr>
          <w:rFonts w:ascii="Söhne" w:hAnsi="Söhne"/>
          <w:sz w:val="18"/>
          <w:lang w:val="en-GB"/>
        </w:rPr>
        <w:tab/>
        <w:t xml:space="preserve">Positive result by a recommended molecular detection test </w:t>
      </w:r>
    </w:p>
    <w:p w14:paraId="12636003" w14:textId="77777777" w:rsidR="003224BA" w:rsidRPr="00C125EA" w:rsidRDefault="003224BA" w:rsidP="003224BA">
      <w:pPr>
        <w:pStyle w:val="Para3i"/>
        <w:ind w:left="1560" w:hanging="426"/>
        <w:rPr>
          <w:rFonts w:ascii="Söhne" w:hAnsi="Söhne"/>
          <w:sz w:val="18"/>
          <w:lang w:val="en-GB"/>
        </w:rPr>
      </w:pPr>
      <w:r w:rsidRPr="00C125EA">
        <w:rPr>
          <w:rFonts w:ascii="Söhne" w:hAnsi="Söhne"/>
          <w:sz w:val="18"/>
          <w:lang w:val="en-GB"/>
        </w:rPr>
        <w:t>ii)</w:t>
      </w:r>
      <w:r w:rsidRPr="00C125EA">
        <w:rPr>
          <w:rFonts w:ascii="Söhne" w:hAnsi="Söhne"/>
          <w:sz w:val="18"/>
          <w:lang w:val="en-GB"/>
        </w:rPr>
        <w:tab/>
        <w:t xml:space="preserve">Visual observation of the pathogen by microscopy </w:t>
      </w:r>
    </w:p>
    <w:p w14:paraId="096716AE" w14:textId="77777777" w:rsidR="003224BA" w:rsidRPr="000E33AA" w:rsidRDefault="003224BA" w:rsidP="003224BA">
      <w:pPr>
        <w:pStyle w:val="111"/>
      </w:pPr>
      <w:r w:rsidRPr="000E33AA">
        <w:t>6.1.2.</w:t>
      </w:r>
      <w:r w:rsidRPr="000E33AA">
        <w:tab/>
        <w:t>Definition of confirmed case in apparently healthy animals</w:t>
      </w:r>
    </w:p>
    <w:p w14:paraId="52DDBE8B" w14:textId="77777777" w:rsidR="003224BA" w:rsidRPr="000E33AA" w:rsidRDefault="003224BA" w:rsidP="003224BA">
      <w:pPr>
        <w:pStyle w:val="Para3"/>
        <w:spacing w:after="120"/>
        <w:rPr>
          <w:lang w:val="en-GB"/>
        </w:rPr>
      </w:pPr>
      <w:r w:rsidRPr="000E33AA">
        <w:rPr>
          <w:lang w:val="en-GB"/>
        </w:rPr>
        <w:t xml:space="preserve">The presence of infection with </w:t>
      </w:r>
      <w:r w:rsidRPr="000E33AA">
        <w:rPr>
          <w:i/>
          <w:lang w:val="en-GB"/>
        </w:rPr>
        <w:t>M. </w:t>
      </w:r>
      <w:proofErr w:type="spellStart"/>
      <w:r w:rsidRPr="000E33AA">
        <w:rPr>
          <w:i/>
          <w:lang w:val="en-GB"/>
        </w:rPr>
        <w:t>refringens</w:t>
      </w:r>
      <w:proofErr w:type="spellEnd"/>
      <w:r w:rsidRPr="000E33AA">
        <w:rPr>
          <w:lang w:val="en-GB"/>
        </w:rPr>
        <w:t xml:space="preserve"> is considered to be confirmed if the following criterion is met:</w:t>
      </w:r>
    </w:p>
    <w:p w14:paraId="1FE3B037" w14:textId="77777777" w:rsidR="003224BA" w:rsidRPr="00C125EA" w:rsidRDefault="003224BA" w:rsidP="003224BA">
      <w:pPr>
        <w:pStyle w:val="Para3i"/>
        <w:ind w:left="1560" w:hanging="426"/>
        <w:rPr>
          <w:rFonts w:ascii="Söhne" w:hAnsi="Söhne"/>
          <w:sz w:val="18"/>
          <w:lang w:val="en-GB"/>
        </w:rPr>
      </w:pPr>
      <w:r w:rsidRPr="00C125EA">
        <w:rPr>
          <w:rFonts w:ascii="Söhne" w:hAnsi="Söhne"/>
          <w:sz w:val="18"/>
          <w:lang w:val="en-GB"/>
        </w:rPr>
        <w:t>i)</w:t>
      </w:r>
      <w:r w:rsidRPr="00C125EA">
        <w:rPr>
          <w:rFonts w:ascii="Söhne" w:hAnsi="Söhne"/>
          <w:sz w:val="18"/>
          <w:lang w:val="en-GB"/>
        </w:rPr>
        <w:tab/>
        <w:t xml:space="preserve">positive result by real-time PCR and conventional PCR followed by sequence analysis </w:t>
      </w:r>
    </w:p>
    <w:p w14:paraId="7CEC0006" w14:textId="77777777" w:rsidR="003224BA" w:rsidRPr="000E33AA" w:rsidRDefault="003224BA" w:rsidP="003224BA">
      <w:pPr>
        <w:rPr>
          <w:rFonts w:ascii="Söhne Kräftig" w:eastAsia="MS Mincho" w:hAnsi="Söhne Kräftig" w:cs="Times New Roman"/>
          <w:sz w:val="21"/>
          <w:szCs w:val="20"/>
          <w:lang w:val="en-GB" w:eastAsia="da-DK"/>
        </w:rPr>
      </w:pPr>
      <w:r w:rsidRPr="000E33AA">
        <w:rPr>
          <w:lang w:val="en-GB"/>
        </w:rPr>
        <w:br w:type="page"/>
      </w:r>
    </w:p>
    <w:p w14:paraId="04C9E26A" w14:textId="77777777" w:rsidR="003224BA" w:rsidRPr="000E33AA" w:rsidRDefault="003224BA" w:rsidP="003224BA">
      <w:pPr>
        <w:pStyle w:val="11"/>
        <w:rPr>
          <w:lang w:val="en-GB"/>
        </w:rPr>
      </w:pPr>
      <w:r w:rsidRPr="000E33AA">
        <w:rPr>
          <w:lang w:val="en-GB"/>
        </w:rPr>
        <w:lastRenderedPageBreak/>
        <w:t>6.2</w:t>
      </w:r>
      <w:r w:rsidRPr="000E33AA">
        <w:rPr>
          <w:lang w:val="en-GB"/>
        </w:rPr>
        <w:tab/>
        <w:t>Clinically affected animals</w:t>
      </w:r>
    </w:p>
    <w:p w14:paraId="4FFFB647" w14:textId="77777777" w:rsidR="003224BA" w:rsidRPr="000E33AA" w:rsidRDefault="003224BA" w:rsidP="003224BA">
      <w:pPr>
        <w:pStyle w:val="Para2"/>
        <w:rPr>
          <w:lang w:val="en-GB"/>
        </w:rPr>
      </w:pPr>
      <w:r w:rsidRPr="000E33AA">
        <w:rPr>
          <w:lang w:val="en-GB"/>
        </w:rPr>
        <w:t xml:space="preserve">Clinical signs are not pathognomonic for a single disease; however they may narrow the range of possible diagnoses. </w:t>
      </w:r>
    </w:p>
    <w:p w14:paraId="20009D5C" w14:textId="77777777" w:rsidR="003224BA" w:rsidRPr="000E33AA" w:rsidRDefault="003224BA" w:rsidP="003224BA">
      <w:pPr>
        <w:pStyle w:val="111"/>
      </w:pPr>
      <w:r w:rsidRPr="000E33AA">
        <w:t>6.2.1.</w:t>
      </w:r>
      <w:r w:rsidRPr="000E33AA">
        <w:tab/>
        <w:t>Definition of suspect case in clinically affected animals</w:t>
      </w:r>
    </w:p>
    <w:p w14:paraId="52A1848C" w14:textId="77777777" w:rsidR="003224BA" w:rsidRPr="000E33AA" w:rsidRDefault="003224BA" w:rsidP="003224BA">
      <w:pPr>
        <w:pStyle w:val="Para3"/>
        <w:spacing w:after="120"/>
        <w:rPr>
          <w:lang w:val="en-GB"/>
        </w:rPr>
      </w:pPr>
      <w:r w:rsidRPr="000E33AA">
        <w:rPr>
          <w:lang w:val="en-GB"/>
        </w:rPr>
        <w:t xml:space="preserve">The presence of infection with </w:t>
      </w:r>
      <w:r w:rsidRPr="000E33AA">
        <w:rPr>
          <w:i/>
          <w:lang w:val="en-GB"/>
        </w:rPr>
        <w:t>M. </w:t>
      </w:r>
      <w:proofErr w:type="spellStart"/>
      <w:r w:rsidRPr="000E33AA">
        <w:rPr>
          <w:i/>
          <w:lang w:val="en-GB"/>
        </w:rPr>
        <w:t>refringens</w:t>
      </w:r>
      <w:proofErr w:type="spellEnd"/>
      <w:r w:rsidRPr="000E33AA">
        <w:rPr>
          <w:lang w:val="en-GB"/>
        </w:rPr>
        <w:t xml:space="preserve"> shall be suspected if at least one of the following criteria is met:</w:t>
      </w:r>
    </w:p>
    <w:p w14:paraId="1966DC8F"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w:t>
      </w:r>
      <w:r w:rsidRPr="00C125EA">
        <w:rPr>
          <w:rFonts w:ascii="Söhne" w:hAnsi="Söhne"/>
          <w:sz w:val="18"/>
          <w:lang w:val="en-GB"/>
        </w:rPr>
        <w:tab/>
        <w:t>Positive result by wet mounts</w:t>
      </w:r>
    </w:p>
    <w:p w14:paraId="1A280A6E"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ii)</w:t>
      </w:r>
      <w:r w:rsidRPr="00C125EA">
        <w:rPr>
          <w:rFonts w:ascii="Söhne" w:hAnsi="Söhne"/>
          <w:sz w:val="18"/>
          <w:lang w:val="en-GB"/>
        </w:rPr>
        <w:tab/>
        <w:t>Positive result by tissue imprints</w:t>
      </w:r>
    </w:p>
    <w:p w14:paraId="0D24E572"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iii)</w:t>
      </w:r>
      <w:r w:rsidRPr="00C125EA">
        <w:rPr>
          <w:rFonts w:ascii="Söhne" w:hAnsi="Söhne"/>
          <w:sz w:val="18"/>
          <w:lang w:val="en-GB"/>
        </w:rPr>
        <w:tab/>
        <w:t>Positive result by histopathology</w:t>
      </w:r>
    </w:p>
    <w:p w14:paraId="5B8304D4"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iv)</w:t>
      </w:r>
      <w:r w:rsidRPr="00C125EA">
        <w:rPr>
          <w:rFonts w:ascii="Söhne" w:hAnsi="Söhne"/>
          <w:sz w:val="18"/>
          <w:lang w:val="en-GB"/>
        </w:rPr>
        <w:tab/>
        <w:t>Positive result by real-time PCR</w:t>
      </w:r>
    </w:p>
    <w:p w14:paraId="4C5D1E9E" w14:textId="77777777" w:rsidR="003224BA" w:rsidRPr="00C125EA" w:rsidRDefault="003224BA" w:rsidP="003224BA">
      <w:pPr>
        <w:pStyle w:val="Para3i"/>
        <w:ind w:left="1560" w:hanging="426"/>
        <w:rPr>
          <w:rFonts w:ascii="Söhne" w:hAnsi="Söhne"/>
          <w:sz w:val="18"/>
          <w:lang w:val="en-GB"/>
        </w:rPr>
      </w:pPr>
      <w:r w:rsidRPr="00C125EA">
        <w:rPr>
          <w:rFonts w:ascii="Söhne" w:hAnsi="Söhne"/>
          <w:sz w:val="18"/>
          <w:lang w:val="en-GB"/>
        </w:rPr>
        <w:t>v)</w:t>
      </w:r>
      <w:r w:rsidRPr="00C125EA">
        <w:rPr>
          <w:rFonts w:ascii="Söhne" w:hAnsi="Söhne"/>
          <w:sz w:val="18"/>
          <w:lang w:val="en-GB"/>
        </w:rPr>
        <w:tab/>
        <w:t>Positive result by conventional PCR</w:t>
      </w:r>
    </w:p>
    <w:p w14:paraId="2B6C78EE" w14:textId="77777777" w:rsidR="003224BA" w:rsidRPr="000E33AA" w:rsidRDefault="003224BA" w:rsidP="003224BA">
      <w:pPr>
        <w:pStyle w:val="111"/>
      </w:pPr>
      <w:r w:rsidRPr="000E33AA">
        <w:t>6.2.2.</w:t>
      </w:r>
      <w:r w:rsidRPr="000E33AA">
        <w:tab/>
        <w:t>Definition of confirmed case in clinically affected animals</w:t>
      </w:r>
    </w:p>
    <w:p w14:paraId="7B67FAA7" w14:textId="77777777" w:rsidR="003224BA" w:rsidRPr="000E33AA" w:rsidRDefault="003224BA" w:rsidP="003224BA">
      <w:pPr>
        <w:pStyle w:val="Para3"/>
        <w:spacing w:after="120"/>
        <w:rPr>
          <w:lang w:val="en-GB"/>
        </w:rPr>
      </w:pPr>
      <w:r w:rsidRPr="000E33AA">
        <w:rPr>
          <w:lang w:val="en-GB"/>
        </w:rPr>
        <w:t xml:space="preserve">The presence of infection with </w:t>
      </w:r>
      <w:r w:rsidRPr="000E33AA">
        <w:rPr>
          <w:i/>
          <w:lang w:val="en-GB"/>
        </w:rPr>
        <w:t>M. </w:t>
      </w:r>
      <w:proofErr w:type="spellStart"/>
      <w:r w:rsidRPr="000E33AA">
        <w:rPr>
          <w:i/>
          <w:lang w:val="en-GB"/>
        </w:rPr>
        <w:t>refringens</w:t>
      </w:r>
      <w:proofErr w:type="spellEnd"/>
      <w:r w:rsidRPr="000E33AA">
        <w:rPr>
          <w:lang w:val="en-GB"/>
        </w:rPr>
        <w:t xml:space="preserve"> is considered to be confirmed if at least one of the following criteria is met:</w:t>
      </w:r>
    </w:p>
    <w:p w14:paraId="5F07E1B6"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w:t>
      </w:r>
      <w:r w:rsidRPr="00C125EA">
        <w:rPr>
          <w:rFonts w:ascii="Söhne" w:hAnsi="Söhne"/>
          <w:sz w:val="18"/>
          <w:lang w:val="en-GB"/>
        </w:rPr>
        <w:tab/>
        <w:t>positive result by real-time</w:t>
      </w:r>
      <w:r w:rsidRPr="00C125EA">
        <w:rPr>
          <w:rFonts w:ascii="Söhne" w:hAnsi="Söhne"/>
          <w:strike/>
          <w:sz w:val="18"/>
          <w:lang w:val="en-GB"/>
        </w:rPr>
        <w:t xml:space="preserve"> </w:t>
      </w:r>
      <w:r w:rsidRPr="00C125EA">
        <w:rPr>
          <w:rFonts w:ascii="Söhne" w:hAnsi="Söhne"/>
          <w:sz w:val="18"/>
          <w:lang w:val="en-GB"/>
        </w:rPr>
        <w:t xml:space="preserve">PCR and conventional PCR followed by sequence analysis </w:t>
      </w:r>
    </w:p>
    <w:p w14:paraId="4C6AE57F" w14:textId="77777777" w:rsidR="003224BA" w:rsidRPr="00C125EA" w:rsidRDefault="003224BA" w:rsidP="003224BA">
      <w:pPr>
        <w:pStyle w:val="Para3i"/>
        <w:spacing w:after="120"/>
        <w:ind w:left="1560" w:hanging="426"/>
        <w:rPr>
          <w:rFonts w:ascii="Söhne" w:hAnsi="Söhne"/>
          <w:sz w:val="18"/>
          <w:lang w:val="en-GB"/>
        </w:rPr>
      </w:pPr>
      <w:r w:rsidRPr="00C125EA">
        <w:rPr>
          <w:rFonts w:ascii="Söhne" w:hAnsi="Söhne"/>
          <w:sz w:val="18"/>
          <w:lang w:val="en-GB"/>
        </w:rPr>
        <w:t>ii)</w:t>
      </w:r>
      <w:r w:rsidRPr="00C125EA">
        <w:rPr>
          <w:rFonts w:ascii="Söhne" w:hAnsi="Söhne"/>
          <w:sz w:val="18"/>
          <w:lang w:val="en-GB"/>
        </w:rPr>
        <w:tab/>
        <w:t xml:space="preserve">positive result by species-specific ISH and conventional PCR followed by sequence analysis </w:t>
      </w:r>
    </w:p>
    <w:p w14:paraId="3BF325EF" w14:textId="77777777" w:rsidR="003224BA" w:rsidRPr="00C125EA" w:rsidRDefault="003224BA" w:rsidP="003224BA">
      <w:pPr>
        <w:pStyle w:val="Para3i"/>
        <w:ind w:left="1560" w:hanging="426"/>
        <w:rPr>
          <w:rFonts w:ascii="Söhne" w:hAnsi="Söhne"/>
          <w:sz w:val="18"/>
          <w:lang w:val="en-GB"/>
        </w:rPr>
      </w:pPr>
      <w:r w:rsidRPr="00C125EA">
        <w:rPr>
          <w:rFonts w:ascii="Söhne" w:hAnsi="Söhne"/>
          <w:sz w:val="18"/>
          <w:lang w:val="en-GB"/>
        </w:rPr>
        <w:t>iii)</w:t>
      </w:r>
      <w:r w:rsidRPr="00C125EA">
        <w:rPr>
          <w:rFonts w:ascii="Söhne" w:hAnsi="Söhne"/>
          <w:sz w:val="18"/>
          <w:lang w:val="en-GB"/>
        </w:rPr>
        <w:tab/>
        <w:t>Positive result of real-time PCR followed by species-specific ISH</w:t>
      </w:r>
    </w:p>
    <w:p w14:paraId="7A0311C5" w14:textId="77777777" w:rsidR="003224BA" w:rsidRPr="000E33AA" w:rsidRDefault="003224BA" w:rsidP="003224BA">
      <w:pPr>
        <w:pStyle w:val="111"/>
        <w:rPr>
          <w:sz w:val="22"/>
        </w:rPr>
      </w:pPr>
      <w:r w:rsidRPr="000E33AA">
        <w:rPr>
          <w:sz w:val="22"/>
        </w:rPr>
        <w:t>6.3.</w:t>
      </w:r>
      <w:r w:rsidRPr="000E33AA">
        <w:rPr>
          <w:sz w:val="22"/>
        </w:rPr>
        <w:tab/>
        <w:t>Diagnostic sensitivity and specificity for diagnostic tests</w:t>
      </w:r>
    </w:p>
    <w:p w14:paraId="62CDAB80" w14:textId="599A2A1B" w:rsidR="003224BA" w:rsidRPr="000E33AA" w:rsidRDefault="003224BA" w:rsidP="003224BA">
      <w:pPr>
        <w:pStyle w:val="Para2"/>
        <w:rPr>
          <w:rFonts w:eastAsia="MS Mincho"/>
          <w:u w:color="000000"/>
          <w:bdr w:val="nil"/>
          <w:lang w:val="en-GB"/>
        </w:rPr>
      </w:pPr>
      <w:r w:rsidRPr="000E33AA">
        <w:rPr>
          <w:rFonts w:eastAsia="MS Mincho"/>
          <w:u w:color="000000"/>
          <w:bdr w:val="nil"/>
          <w:lang w:val="en-GB"/>
        </w:rPr>
        <w:t xml:space="preserve">The diagnostic performance of tests recommended for surveillance or diagnosis of infection with </w:t>
      </w:r>
      <w:r w:rsidRPr="000E33AA">
        <w:rPr>
          <w:i/>
          <w:lang w:val="en-GB"/>
        </w:rPr>
        <w:t>M. </w:t>
      </w:r>
      <w:proofErr w:type="spellStart"/>
      <w:r w:rsidRPr="000E33AA">
        <w:rPr>
          <w:i/>
          <w:lang w:val="en-GB"/>
        </w:rPr>
        <w:t>refringens</w:t>
      </w:r>
      <w:proofErr w:type="spellEnd"/>
      <w:r w:rsidRPr="000E33AA">
        <w:rPr>
          <w:rFonts w:eastAsia="MS Mincho"/>
          <w:u w:color="000000"/>
          <w:bdr w:val="nil"/>
          <w:lang w:val="en-GB"/>
        </w:rPr>
        <w:t xml:space="preserve"> are provided in Tables 6.3.1. (no data are currently available) and 6.3.2. This information can be used for the design of surveys for infection with </w:t>
      </w:r>
      <w:r w:rsidRPr="000E33AA">
        <w:rPr>
          <w:i/>
          <w:lang w:val="en-GB"/>
        </w:rPr>
        <w:t>M. </w:t>
      </w:r>
      <w:proofErr w:type="spellStart"/>
      <w:r w:rsidRPr="000E33AA">
        <w:rPr>
          <w:i/>
          <w:lang w:val="en-GB"/>
        </w:rPr>
        <w:t>refringens</w:t>
      </w:r>
      <w:proofErr w:type="spellEnd"/>
      <w:r w:rsidRPr="000E33AA">
        <w:rPr>
          <w:rFonts w:eastAsia="MS Mincho"/>
          <w:u w:color="000000"/>
          <w:bdr w:val="nil"/>
          <w:lang w:val="en-GB"/>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07392DF0" w14:textId="77777777" w:rsidR="003224BA" w:rsidRPr="000E33AA" w:rsidRDefault="003224BA" w:rsidP="003224BA">
      <w:pPr>
        <w:pStyle w:val="111"/>
      </w:pPr>
      <w:r w:rsidRPr="000E33AA">
        <w:t>6.3.1.</w:t>
      </w:r>
      <w:r w:rsidRPr="000E33AA">
        <w:tab/>
        <w:t>For presumptive diagnosis of clinically affected animals [under study]</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077"/>
        <w:gridCol w:w="1191"/>
        <w:gridCol w:w="1192"/>
        <w:gridCol w:w="1303"/>
        <w:gridCol w:w="680"/>
        <w:gridCol w:w="680"/>
        <w:gridCol w:w="1304"/>
        <w:gridCol w:w="1020"/>
      </w:tblGrid>
      <w:tr w:rsidR="003224BA" w:rsidRPr="000E33AA" w14:paraId="19BD7AEF" w14:textId="77777777" w:rsidTr="002C4B36">
        <w:tc>
          <w:tcPr>
            <w:tcW w:w="680" w:type="dxa"/>
            <w:tcMar>
              <w:top w:w="0" w:type="dxa"/>
              <w:left w:w="108" w:type="dxa"/>
              <w:bottom w:w="0" w:type="dxa"/>
              <w:right w:w="108" w:type="dxa"/>
            </w:tcMar>
            <w:vAlign w:val="center"/>
            <w:hideMark/>
          </w:tcPr>
          <w:p w14:paraId="37A3FAE6"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type</w:t>
            </w:r>
          </w:p>
        </w:tc>
        <w:tc>
          <w:tcPr>
            <w:tcW w:w="1077" w:type="dxa"/>
            <w:tcMar>
              <w:top w:w="0" w:type="dxa"/>
              <w:left w:w="108" w:type="dxa"/>
              <w:bottom w:w="0" w:type="dxa"/>
              <w:right w:w="108" w:type="dxa"/>
            </w:tcMar>
            <w:vAlign w:val="center"/>
            <w:hideMark/>
          </w:tcPr>
          <w:p w14:paraId="28DD1190"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purpose</w:t>
            </w:r>
          </w:p>
        </w:tc>
        <w:tc>
          <w:tcPr>
            <w:tcW w:w="1191" w:type="dxa"/>
            <w:tcMar>
              <w:top w:w="0" w:type="dxa"/>
              <w:left w:w="108" w:type="dxa"/>
              <w:bottom w:w="0" w:type="dxa"/>
              <w:right w:w="108" w:type="dxa"/>
            </w:tcMar>
            <w:vAlign w:val="center"/>
            <w:hideMark/>
          </w:tcPr>
          <w:p w14:paraId="43F78A25"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Source populations</w:t>
            </w:r>
          </w:p>
        </w:tc>
        <w:tc>
          <w:tcPr>
            <w:tcW w:w="1192" w:type="dxa"/>
            <w:tcMar>
              <w:top w:w="0" w:type="dxa"/>
              <w:left w:w="108" w:type="dxa"/>
              <w:bottom w:w="0" w:type="dxa"/>
              <w:right w:w="108" w:type="dxa"/>
            </w:tcMar>
            <w:vAlign w:val="center"/>
            <w:hideMark/>
          </w:tcPr>
          <w:p w14:paraId="0A7B7633"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Tissue or sample types</w:t>
            </w:r>
          </w:p>
        </w:tc>
        <w:tc>
          <w:tcPr>
            <w:tcW w:w="1303" w:type="dxa"/>
            <w:tcMar>
              <w:top w:w="0" w:type="dxa"/>
              <w:left w:w="108" w:type="dxa"/>
              <w:bottom w:w="0" w:type="dxa"/>
              <w:right w:w="108" w:type="dxa"/>
            </w:tcMar>
            <w:vAlign w:val="center"/>
            <w:hideMark/>
          </w:tcPr>
          <w:p w14:paraId="3D724451"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Species</w:t>
            </w:r>
          </w:p>
        </w:tc>
        <w:tc>
          <w:tcPr>
            <w:tcW w:w="680" w:type="dxa"/>
            <w:tcMar>
              <w:top w:w="0" w:type="dxa"/>
              <w:left w:w="108" w:type="dxa"/>
              <w:bottom w:w="0" w:type="dxa"/>
              <w:right w:w="108" w:type="dxa"/>
            </w:tcMar>
            <w:vAlign w:val="center"/>
            <w:hideMark/>
          </w:tcPr>
          <w:p w14:paraId="63B39D55" w14:textId="0A4E20FC" w:rsidR="003224BA" w:rsidRPr="000E33AA" w:rsidRDefault="003224BA" w:rsidP="002C4B36">
            <w:pPr>
              <w:spacing w:before="120" w:after="120"/>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DSe</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680" w:type="dxa"/>
            <w:tcMar>
              <w:top w:w="0" w:type="dxa"/>
              <w:left w:w="108" w:type="dxa"/>
              <w:bottom w:w="0" w:type="dxa"/>
              <w:right w:w="108" w:type="dxa"/>
            </w:tcMar>
            <w:vAlign w:val="center"/>
            <w:hideMark/>
          </w:tcPr>
          <w:p w14:paraId="7CA7B1C6" w14:textId="77777777" w:rsidR="003224BA" w:rsidRPr="000E33AA" w:rsidRDefault="003224BA" w:rsidP="002C4B36">
            <w:pPr>
              <w:spacing w:before="120" w:after="120"/>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DSp</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1304" w:type="dxa"/>
            <w:tcMar>
              <w:top w:w="0" w:type="dxa"/>
              <w:left w:w="108" w:type="dxa"/>
              <w:bottom w:w="0" w:type="dxa"/>
              <w:right w:w="108" w:type="dxa"/>
            </w:tcMar>
            <w:vAlign w:val="center"/>
            <w:hideMark/>
          </w:tcPr>
          <w:p w14:paraId="485BE859"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Reference test</w:t>
            </w:r>
          </w:p>
        </w:tc>
        <w:tc>
          <w:tcPr>
            <w:tcW w:w="1020" w:type="dxa"/>
            <w:tcMar>
              <w:top w:w="0" w:type="dxa"/>
              <w:left w:w="108" w:type="dxa"/>
              <w:bottom w:w="0" w:type="dxa"/>
              <w:right w:w="108" w:type="dxa"/>
            </w:tcMar>
            <w:vAlign w:val="center"/>
            <w:hideMark/>
          </w:tcPr>
          <w:p w14:paraId="08ED7C12" w14:textId="77777777" w:rsidR="003224BA" w:rsidRPr="000E33AA" w:rsidRDefault="003224BA" w:rsidP="002C4B36">
            <w:pPr>
              <w:spacing w:before="120" w:after="120"/>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Citation</w:t>
            </w:r>
          </w:p>
        </w:tc>
      </w:tr>
      <w:tr w:rsidR="003224BA" w:rsidRPr="00C125EA" w14:paraId="05D4F9F4" w14:textId="77777777" w:rsidTr="002C4B36">
        <w:tc>
          <w:tcPr>
            <w:tcW w:w="680" w:type="dxa"/>
            <w:tcMar>
              <w:top w:w="0" w:type="dxa"/>
              <w:left w:w="108" w:type="dxa"/>
              <w:bottom w:w="0" w:type="dxa"/>
              <w:right w:w="108" w:type="dxa"/>
            </w:tcMar>
            <w:vAlign w:val="center"/>
          </w:tcPr>
          <w:p w14:paraId="1521E5BD"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077" w:type="dxa"/>
            <w:tcMar>
              <w:top w:w="0" w:type="dxa"/>
              <w:left w:w="108" w:type="dxa"/>
              <w:bottom w:w="0" w:type="dxa"/>
              <w:right w:w="108" w:type="dxa"/>
            </w:tcMar>
            <w:vAlign w:val="center"/>
          </w:tcPr>
          <w:p w14:paraId="50773F01"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191" w:type="dxa"/>
            <w:tcMar>
              <w:top w:w="0" w:type="dxa"/>
              <w:left w:w="108" w:type="dxa"/>
              <w:bottom w:w="0" w:type="dxa"/>
              <w:right w:w="108" w:type="dxa"/>
            </w:tcMar>
            <w:vAlign w:val="center"/>
          </w:tcPr>
          <w:p w14:paraId="09B8DDD0"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192" w:type="dxa"/>
            <w:tcMar>
              <w:top w:w="0" w:type="dxa"/>
              <w:left w:w="108" w:type="dxa"/>
              <w:bottom w:w="0" w:type="dxa"/>
              <w:right w:w="108" w:type="dxa"/>
            </w:tcMar>
            <w:vAlign w:val="center"/>
          </w:tcPr>
          <w:p w14:paraId="14221CE0"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303" w:type="dxa"/>
            <w:tcMar>
              <w:top w:w="0" w:type="dxa"/>
              <w:left w:w="108" w:type="dxa"/>
              <w:bottom w:w="0" w:type="dxa"/>
              <w:right w:w="108" w:type="dxa"/>
            </w:tcMar>
            <w:vAlign w:val="center"/>
          </w:tcPr>
          <w:p w14:paraId="7BBA8C92"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680" w:type="dxa"/>
            <w:tcMar>
              <w:top w:w="0" w:type="dxa"/>
              <w:left w:w="108" w:type="dxa"/>
              <w:bottom w:w="0" w:type="dxa"/>
              <w:right w:w="108" w:type="dxa"/>
            </w:tcMar>
            <w:vAlign w:val="center"/>
          </w:tcPr>
          <w:p w14:paraId="3EAFBD04"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680" w:type="dxa"/>
            <w:tcMar>
              <w:top w:w="0" w:type="dxa"/>
              <w:left w:w="108" w:type="dxa"/>
              <w:bottom w:w="0" w:type="dxa"/>
              <w:right w:w="108" w:type="dxa"/>
            </w:tcMar>
            <w:vAlign w:val="center"/>
          </w:tcPr>
          <w:p w14:paraId="76F32595"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304" w:type="dxa"/>
            <w:tcMar>
              <w:top w:w="0" w:type="dxa"/>
              <w:left w:w="108" w:type="dxa"/>
              <w:bottom w:w="0" w:type="dxa"/>
              <w:right w:w="108" w:type="dxa"/>
            </w:tcMar>
            <w:vAlign w:val="center"/>
          </w:tcPr>
          <w:p w14:paraId="68F5AAE1"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c>
          <w:tcPr>
            <w:tcW w:w="1020" w:type="dxa"/>
            <w:tcMar>
              <w:top w:w="0" w:type="dxa"/>
              <w:left w:w="108" w:type="dxa"/>
              <w:bottom w:w="0" w:type="dxa"/>
              <w:right w:w="108" w:type="dxa"/>
            </w:tcMar>
            <w:vAlign w:val="center"/>
          </w:tcPr>
          <w:p w14:paraId="33A96D5B" w14:textId="77777777" w:rsidR="003224BA" w:rsidRPr="00C125EA" w:rsidRDefault="003224BA" w:rsidP="002C4B36">
            <w:pPr>
              <w:spacing w:before="120" w:after="120" w:line="240" w:lineRule="auto"/>
              <w:ind w:left="-57"/>
              <w:jc w:val="center"/>
              <w:rPr>
                <w:rFonts w:ascii="Söhne" w:eastAsia="Calibri" w:hAnsi="Söhne"/>
                <w:sz w:val="16"/>
                <w:szCs w:val="16"/>
                <w:lang w:val="en-GB"/>
              </w:rPr>
            </w:pPr>
          </w:p>
        </w:tc>
      </w:tr>
    </w:tbl>
    <w:p w14:paraId="5685BA77" w14:textId="77777777" w:rsidR="003224BA" w:rsidRPr="00C125EA" w:rsidRDefault="003224BA" w:rsidP="003224BA">
      <w:pPr>
        <w:pStyle w:val="ListParagraph"/>
        <w:spacing w:before="120" w:after="240"/>
        <w:ind w:left="0" w:firstLine="0"/>
        <w:jc w:val="center"/>
        <w:rPr>
          <w:rFonts w:ascii="Söhne" w:hAnsi="Söhne"/>
          <w:lang w:val="en-GB"/>
        </w:rPr>
      </w:pPr>
      <w:proofErr w:type="spellStart"/>
      <w:r w:rsidRPr="00C125EA">
        <w:rPr>
          <w:rFonts w:ascii="Söhne" w:hAnsi="Söhne"/>
          <w:sz w:val="16"/>
          <w:szCs w:val="16"/>
          <w:lang w:val="en-GB"/>
        </w:rPr>
        <w:t>DSe</w:t>
      </w:r>
      <w:proofErr w:type="spellEnd"/>
      <w:r w:rsidRPr="00C125EA">
        <w:rPr>
          <w:rFonts w:ascii="Söhne" w:hAnsi="Söhne"/>
          <w:sz w:val="16"/>
          <w:szCs w:val="16"/>
          <w:lang w:val="en-GB"/>
        </w:rPr>
        <w:t xml:space="preserve"> = diagnostic sensitivity, </w:t>
      </w:r>
      <w:proofErr w:type="spellStart"/>
      <w:r w:rsidRPr="00C125EA">
        <w:rPr>
          <w:rFonts w:ascii="Söhne" w:hAnsi="Söhne"/>
          <w:sz w:val="16"/>
          <w:szCs w:val="16"/>
          <w:lang w:val="en-GB"/>
        </w:rPr>
        <w:t>DSp</w:t>
      </w:r>
      <w:proofErr w:type="spellEnd"/>
      <w:r w:rsidRPr="00C125EA">
        <w:rPr>
          <w:rFonts w:ascii="Söhne" w:hAnsi="Söhne"/>
          <w:sz w:val="16"/>
          <w:szCs w:val="16"/>
          <w:lang w:val="en-GB"/>
        </w:rPr>
        <w:t xml:space="preserve"> = diagnostic specificity, </w:t>
      </w:r>
      <w:r w:rsidRPr="00C125EA">
        <w:rPr>
          <w:rFonts w:ascii="Söhne" w:hAnsi="Söhne"/>
          <w:i/>
          <w:iCs/>
          <w:sz w:val="16"/>
          <w:szCs w:val="16"/>
          <w:lang w:val="en-GB"/>
        </w:rPr>
        <w:t>n</w:t>
      </w:r>
      <w:r w:rsidRPr="00C125EA">
        <w:rPr>
          <w:rFonts w:ascii="Söhne" w:hAnsi="Söhne"/>
          <w:sz w:val="16"/>
          <w:szCs w:val="16"/>
          <w:lang w:val="en-GB"/>
        </w:rPr>
        <w:t xml:space="preserve"> = number of samples used in the study.</w:t>
      </w:r>
    </w:p>
    <w:p w14:paraId="634F433E" w14:textId="77777777" w:rsidR="003224BA" w:rsidRPr="000E33AA" w:rsidRDefault="003224BA" w:rsidP="003224BA">
      <w:pPr>
        <w:pStyle w:val="111"/>
      </w:pPr>
      <w:r w:rsidRPr="000E33AA">
        <w:t>6.3.2.</w:t>
      </w:r>
      <w:r w:rsidRPr="000E33AA">
        <w:tab/>
        <w:t>For surveillance of apparently healthy animals</w:t>
      </w:r>
    </w:p>
    <w:tbl>
      <w:tblPr>
        <w:tblW w:w="92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5"/>
        <w:gridCol w:w="1046"/>
        <w:gridCol w:w="1548"/>
        <w:gridCol w:w="1134"/>
        <w:gridCol w:w="849"/>
        <w:gridCol w:w="709"/>
        <w:gridCol w:w="710"/>
        <w:gridCol w:w="1134"/>
        <w:gridCol w:w="906"/>
      </w:tblGrid>
      <w:tr w:rsidR="003224BA" w:rsidRPr="000E33AA" w14:paraId="5A8F3FFC" w14:textId="77777777" w:rsidTr="002C4B36">
        <w:trPr>
          <w:tblHeader/>
        </w:trPr>
        <w:tc>
          <w:tcPr>
            <w:tcW w:w="1235" w:type="dxa"/>
            <w:tcMar>
              <w:top w:w="0" w:type="dxa"/>
              <w:left w:w="108" w:type="dxa"/>
              <w:bottom w:w="0" w:type="dxa"/>
              <w:right w:w="108" w:type="dxa"/>
            </w:tcMar>
            <w:vAlign w:val="center"/>
            <w:hideMark/>
          </w:tcPr>
          <w:p w14:paraId="72D37D75"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type</w:t>
            </w:r>
          </w:p>
        </w:tc>
        <w:tc>
          <w:tcPr>
            <w:tcW w:w="1046" w:type="dxa"/>
            <w:tcMar>
              <w:top w:w="0" w:type="dxa"/>
              <w:left w:w="108" w:type="dxa"/>
              <w:bottom w:w="0" w:type="dxa"/>
              <w:right w:w="108" w:type="dxa"/>
            </w:tcMar>
            <w:vAlign w:val="center"/>
            <w:hideMark/>
          </w:tcPr>
          <w:p w14:paraId="3680ECD6"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Test purpose</w:t>
            </w:r>
          </w:p>
        </w:tc>
        <w:tc>
          <w:tcPr>
            <w:tcW w:w="1548" w:type="dxa"/>
            <w:tcMar>
              <w:top w:w="0" w:type="dxa"/>
              <w:left w:w="108" w:type="dxa"/>
              <w:bottom w:w="0" w:type="dxa"/>
              <w:right w:w="108" w:type="dxa"/>
            </w:tcMar>
            <w:vAlign w:val="center"/>
            <w:hideMark/>
          </w:tcPr>
          <w:p w14:paraId="0B0AA6FC"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Source populations</w:t>
            </w:r>
          </w:p>
        </w:tc>
        <w:tc>
          <w:tcPr>
            <w:tcW w:w="1134" w:type="dxa"/>
            <w:tcMar>
              <w:top w:w="0" w:type="dxa"/>
              <w:left w:w="108" w:type="dxa"/>
              <w:bottom w:w="0" w:type="dxa"/>
              <w:right w:w="108" w:type="dxa"/>
            </w:tcMar>
            <w:vAlign w:val="center"/>
            <w:hideMark/>
          </w:tcPr>
          <w:p w14:paraId="32B4D1D6"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Tissue or sample types</w:t>
            </w:r>
          </w:p>
        </w:tc>
        <w:tc>
          <w:tcPr>
            <w:tcW w:w="849" w:type="dxa"/>
            <w:tcMar>
              <w:top w:w="0" w:type="dxa"/>
              <w:left w:w="108" w:type="dxa"/>
              <w:bottom w:w="0" w:type="dxa"/>
              <w:right w:w="108" w:type="dxa"/>
            </w:tcMar>
            <w:vAlign w:val="center"/>
            <w:hideMark/>
          </w:tcPr>
          <w:p w14:paraId="5DE2D2BC"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Species</w:t>
            </w:r>
          </w:p>
        </w:tc>
        <w:tc>
          <w:tcPr>
            <w:tcW w:w="709" w:type="dxa"/>
            <w:tcMar>
              <w:top w:w="0" w:type="dxa"/>
              <w:left w:w="108" w:type="dxa"/>
              <w:bottom w:w="0" w:type="dxa"/>
              <w:right w:w="108" w:type="dxa"/>
            </w:tcMar>
            <w:vAlign w:val="center"/>
            <w:hideMark/>
          </w:tcPr>
          <w:p w14:paraId="61BB67E3"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DSe</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710" w:type="dxa"/>
            <w:tcMar>
              <w:top w:w="0" w:type="dxa"/>
              <w:left w:w="108" w:type="dxa"/>
              <w:bottom w:w="0" w:type="dxa"/>
              <w:right w:w="108" w:type="dxa"/>
            </w:tcMar>
            <w:vAlign w:val="center"/>
            <w:hideMark/>
          </w:tcPr>
          <w:p w14:paraId="6D8D5763"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proofErr w:type="spellStart"/>
            <w:r w:rsidRPr="000E33AA">
              <w:rPr>
                <w:rFonts w:ascii="Söhne Kräftig" w:hAnsi="Söhne Kräftig"/>
                <w:sz w:val="16"/>
                <w:szCs w:val="16"/>
                <w:lang w:val="en-GB" w:eastAsia="fr-FR"/>
              </w:rPr>
              <w:t>DSp</w:t>
            </w:r>
            <w:proofErr w:type="spellEnd"/>
            <w:r w:rsidRPr="000E33AA">
              <w:rPr>
                <w:rFonts w:ascii="Söhne Kräftig" w:hAnsi="Söhne Kräftig"/>
                <w:sz w:val="16"/>
                <w:szCs w:val="16"/>
                <w:lang w:val="en-GB" w:eastAsia="fr-FR"/>
              </w:rPr>
              <w:t xml:space="preserve"> (</w:t>
            </w:r>
            <w:r w:rsidRPr="000E33AA">
              <w:rPr>
                <w:rFonts w:ascii="Söhne Kräftig" w:hAnsi="Söhne Kräftig"/>
                <w:i/>
                <w:iCs/>
                <w:sz w:val="16"/>
                <w:szCs w:val="16"/>
                <w:lang w:val="en-GB" w:eastAsia="fr-FR"/>
              </w:rPr>
              <w:t>n</w:t>
            </w:r>
            <w:r w:rsidRPr="000E33AA">
              <w:rPr>
                <w:rFonts w:ascii="Söhne Kräftig" w:hAnsi="Söhne Kräftig"/>
                <w:sz w:val="16"/>
                <w:szCs w:val="16"/>
                <w:lang w:val="en-GB" w:eastAsia="fr-FR"/>
              </w:rPr>
              <w:t>)</w:t>
            </w:r>
          </w:p>
        </w:tc>
        <w:tc>
          <w:tcPr>
            <w:tcW w:w="1134" w:type="dxa"/>
            <w:tcMar>
              <w:top w:w="0" w:type="dxa"/>
              <w:left w:w="108" w:type="dxa"/>
              <w:bottom w:w="0" w:type="dxa"/>
              <w:right w:w="108" w:type="dxa"/>
            </w:tcMar>
            <w:vAlign w:val="center"/>
            <w:hideMark/>
          </w:tcPr>
          <w:p w14:paraId="625E6EB1"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Reference test</w:t>
            </w:r>
          </w:p>
        </w:tc>
        <w:tc>
          <w:tcPr>
            <w:tcW w:w="906" w:type="dxa"/>
            <w:tcMar>
              <w:top w:w="0" w:type="dxa"/>
              <w:left w:w="108" w:type="dxa"/>
              <w:bottom w:w="0" w:type="dxa"/>
              <w:right w:w="108" w:type="dxa"/>
            </w:tcMar>
            <w:vAlign w:val="center"/>
            <w:hideMark/>
          </w:tcPr>
          <w:p w14:paraId="5BC974B6" w14:textId="77777777" w:rsidR="003224BA" w:rsidRPr="000E33AA" w:rsidRDefault="003224BA" w:rsidP="002C4B36">
            <w:pPr>
              <w:spacing w:before="120" w:after="120" w:line="240" w:lineRule="auto"/>
              <w:ind w:left="-57"/>
              <w:jc w:val="center"/>
              <w:rPr>
                <w:rFonts w:ascii="Söhne Kräftig" w:eastAsia="Calibri" w:hAnsi="Söhne Kräftig"/>
                <w:sz w:val="16"/>
                <w:szCs w:val="16"/>
                <w:lang w:val="en-GB"/>
              </w:rPr>
            </w:pPr>
            <w:r w:rsidRPr="000E33AA">
              <w:rPr>
                <w:rFonts w:ascii="Söhne Kräftig" w:hAnsi="Söhne Kräftig"/>
                <w:sz w:val="16"/>
                <w:szCs w:val="16"/>
                <w:lang w:val="en-GB" w:eastAsia="fr-FR"/>
              </w:rPr>
              <w:t>Citation</w:t>
            </w:r>
          </w:p>
        </w:tc>
      </w:tr>
      <w:tr w:rsidR="003224BA" w:rsidRPr="00C125EA" w14:paraId="4C04B5E4" w14:textId="77777777" w:rsidTr="002C4B36">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968688"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Histology</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B3DD08"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335CA3"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Field samples from France and The Netherlands, representative of 3 different levels of prevalence (free, mild,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75C62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Section of tissues including visceral mass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3FF0C7"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04F2FB"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70%</w:t>
            </w:r>
            <w:r w:rsidRPr="00C125EA">
              <w:rPr>
                <w:rFonts w:ascii="Söhne" w:hAnsi="Söhne"/>
                <w:sz w:val="16"/>
                <w:szCs w:val="16"/>
                <w:lang w:val="en-GB" w:eastAsia="fr-FR"/>
              </w:rPr>
              <w:br/>
              <w:t>(200)</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EA8E95"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 xml:space="preserve">99% </w:t>
            </w:r>
            <w:r w:rsidRPr="00C125EA">
              <w:rPr>
                <w:rFonts w:ascii="Söhne" w:hAnsi="Söhne"/>
                <w:sz w:val="16"/>
                <w:szCs w:val="16"/>
                <w:lang w:val="en-GB" w:eastAsia="fr-FR"/>
              </w:rPr>
              <w:br/>
              <w:t>(200)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6CA64D"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i/>
                <w:sz w:val="16"/>
                <w:szCs w:val="16"/>
                <w:lang w:val="en-GB" w:eastAsia="fr-FR"/>
              </w:rPr>
              <w:t>In-situ</w:t>
            </w:r>
            <w:r w:rsidRPr="00C125EA">
              <w:rPr>
                <w:rFonts w:ascii="Söhne" w:hAnsi="Söhne"/>
                <w:sz w:val="16"/>
                <w:szCs w:val="16"/>
                <w:lang w:val="en-GB" w:eastAsia="fr-FR"/>
              </w:rPr>
              <w:t xml:space="preserve"> hybridisation (18S probe)</w:t>
            </w:r>
            <w:r w:rsidRPr="00C125EA">
              <w:rPr>
                <w:rFonts w:ascii="Söhne" w:hAnsi="Söhne"/>
                <w:sz w:val="16"/>
                <w:szCs w:val="16"/>
                <w:lang w:val="en-GB" w:eastAsia="fr-FR"/>
              </w:rPr>
              <w:br/>
              <w:t>Bayesian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3485FA" w14:textId="77777777" w:rsidR="003224BA" w:rsidRPr="00C125EA" w:rsidRDefault="003224BA" w:rsidP="002C4B36">
            <w:pPr>
              <w:spacing w:before="120" w:after="120" w:line="240" w:lineRule="auto"/>
              <w:ind w:left="-57"/>
              <w:jc w:val="center"/>
              <w:rPr>
                <w:rFonts w:ascii="Söhne" w:hAnsi="Söhne"/>
                <w:sz w:val="16"/>
                <w:szCs w:val="16"/>
                <w:lang w:val="en-GB" w:eastAsia="fr-FR"/>
              </w:rPr>
            </w:pPr>
            <w:proofErr w:type="spellStart"/>
            <w:r w:rsidRPr="00C125EA">
              <w:rPr>
                <w:rFonts w:ascii="Söhne" w:hAnsi="Söhne"/>
                <w:sz w:val="16"/>
                <w:szCs w:val="16"/>
                <w:lang w:val="en-GB" w:eastAsia="fr-FR"/>
              </w:rPr>
              <w:t>Thébault</w:t>
            </w:r>
            <w:proofErr w:type="spellEnd"/>
            <w:r w:rsidRPr="00C125EA">
              <w:rPr>
                <w:rFonts w:ascii="Söhne" w:hAnsi="Söhne"/>
                <w:sz w:val="16"/>
                <w:szCs w:val="16"/>
                <w:lang w:val="en-GB" w:eastAsia="fr-FR"/>
              </w:rPr>
              <w:t xml:space="preserve"> </w:t>
            </w:r>
            <w:r w:rsidRPr="00C125EA">
              <w:rPr>
                <w:rFonts w:ascii="Söhne" w:hAnsi="Söhne"/>
                <w:i/>
                <w:sz w:val="16"/>
                <w:szCs w:val="16"/>
                <w:lang w:val="en-GB" w:eastAsia="fr-FR"/>
              </w:rPr>
              <w:t>et al.</w:t>
            </w:r>
            <w:r w:rsidRPr="00C125EA">
              <w:rPr>
                <w:rFonts w:ascii="Söhne" w:hAnsi="Söhne"/>
                <w:sz w:val="16"/>
                <w:szCs w:val="16"/>
                <w:lang w:val="en-GB" w:eastAsia="fr-FR"/>
              </w:rPr>
              <w:t>, 2005</w:t>
            </w:r>
          </w:p>
        </w:tc>
      </w:tr>
      <w:tr w:rsidR="003224BA" w:rsidRPr="00C125EA" w14:paraId="3DF987A8" w14:textId="77777777" w:rsidTr="002C4B36">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C2BF3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i/>
                <w:iCs/>
                <w:sz w:val="16"/>
                <w:szCs w:val="16"/>
                <w:lang w:val="en-GB" w:eastAsia="fr-FR"/>
              </w:rPr>
              <w:lastRenderedPageBreak/>
              <w:t xml:space="preserve">In-situ </w:t>
            </w:r>
            <w:r w:rsidRPr="00C125EA">
              <w:rPr>
                <w:rFonts w:ascii="Söhne" w:hAnsi="Söhne"/>
                <w:sz w:val="16"/>
                <w:szCs w:val="16"/>
                <w:lang w:val="en-GB" w:eastAsia="fr-FR"/>
              </w:rPr>
              <w:t>hybridisation (18S probe)</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2ECDEB"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9E6C8B"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Field samples from France and The Netherlands, representative of 3 different levels of prevalence (free, mild,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B6BE80"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Section of tissues including visceral mass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B72292"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B60E70"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90%</w:t>
            </w:r>
            <w:r w:rsidRPr="00C125EA">
              <w:rPr>
                <w:rFonts w:ascii="Söhne" w:hAnsi="Söhne"/>
                <w:sz w:val="16"/>
                <w:szCs w:val="16"/>
                <w:lang w:val="en-GB" w:eastAsia="fr-FR"/>
              </w:rPr>
              <w:br/>
              <w:t>(200)</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54988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99%</w:t>
            </w:r>
            <w:r w:rsidRPr="00C125EA">
              <w:rPr>
                <w:rFonts w:ascii="Söhne" w:hAnsi="Söhne"/>
                <w:sz w:val="16"/>
                <w:szCs w:val="16"/>
                <w:lang w:val="en-GB" w:eastAsia="fr-FR"/>
              </w:rPr>
              <w:br/>
              <w:t>(200)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6C7BF0"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Histology</w:t>
            </w:r>
            <w:r w:rsidRPr="00C125EA">
              <w:rPr>
                <w:rFonts w:ascii="Söhne" w:hAnsi="Söhne"/>
                <w:sz w:val="16"/>
                <w:szCs w:val="16"/>
                <w:lang w:val="en-GB" w:eastAsia="fr-FR"/>
              </w:rPr>
              <w:br/>
              <w:t>Bayesian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DB7A8E" w14:textId="77777777" w:rsidR="003224BA" w:rsidRPr="00C125EA" w:rsidRDefault="003224BA" w:rsidP="002C4B36">
            <w:pPr>
              <w:spacing w:before="120" w:after="120" w:line="240" w:lineRule="auto"/>
              <w:ind w:left="-57"/>
              <w:jc w:val="center"/>
              <w:rPr>
                <w:rFonts w:ascii="Söhne" w:hAnsi="Söhne"/>
                <w:sz w:val="16"/>
                <w:szCs w:val="16"/>
                <w:lang w:val="en-GB" w:eastAsia="fr-FR"/>
              </w:rPr>
            </w:pPr>
            <w:proofErr w:type="spellStart"/>
            <w:r w:rsidRPr="00C125EA">
              <w:rPr>
                <w:rFonts w:ascii="Söhne" w:hAnsi="Söhne"/>
                <w:sz w:val="16"/>
                <w:szCs w:val="16"/>
                <w:lang w:val="en-GB" w:eastAsia="fr-FR"/>
              </w:rPr>
              <w:t>Thébault</w:t>
            </w:r>
            <w:proofErr w:type="spellEnd"/>
            <w:r w:rsidRPr="00C125EA">
              <w:rPr>
                <w:rFonts w:ascii="Söhne" w:hAnsi="Söhne"/>
                <w:sz w:val="16"/>
                <w:szCs w:val="16"/>
                <w:lang w:val="en-GB" w:eastAsia="fr-FR"/>
              </w:rPr>
              <w:t xml:space="preserve"> </w:t>
            </w:r>
            <w:r w:rsidRPr="00C125EA">
              <w:rPr>
                <w:rFonts w:ascii="Söhne" w:hAnsi="Söhne"/>
                <w:i/>
                <w:sz w:val="16"/>
                <w:szCs w:val="16"/>
                <w:lang w:val="en-GB" w:eastAsia="fr-FR"/>
              </w:rPr>
              <w:t>et al.</w:t>
            </w:r>
            <w:r w:rsidRPr="00C125EA">
              <w:rPr>
                <w:rFonts w:ascii="Söhne" w:hAnsi="Söhne"/>
                <w:sz w:val="16"/>
                <w:szCs w:val="16"/>
                <w:lang w:val="en-GB" w:eastAsia="fr-FR"/>
              </w:rPr>
              <w:t>, 2005</w:t>
            </w:r>
          </w:p>
        </w:tc>
      </w:tr>
      <w:tr w:rsidR="003224BA" w:rsidRPr="00C125EA" w14:paraId="5FB04967" w14:textId="77777777" w:rsidTr="002C4B36">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D60B5A"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 xml:space="preserve">Real-time PCR (Canier </w:t>
            </w:r>
            <w:r w:rsidRPr="00C125EA">
              <w:rPr>
                <w:rFonts w:ascii="Söhne" w:hAnsi="Söhne"/>
                <w:i/>
                <w:sz w:val="16"/>
                <w:szCs w:val="16"/>
                <w:lang w:val="en-GB" w:eastAsia="fr-FR"/>
              </w:rPr>
              <w:t>et al.</w:t>
            </w:r>
            <w:r w:rsidRPr="00C125EA">
              <w:rPr>
                <w:rFonts w:ascii="Söhne" w:hAnsi="Söhne"/>
                <w:sz w:val="16"/>
                <w:szCs w:val="16"/>
                <w:lang w:val="en-GB" w:eastAsia="fr-FR"/>
              </w:rPr>
              <w:t>, 2020)</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7E54F0"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D3B7A"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Field samples from the 3 main producing areas in France, representative of 3 different levels of prevalence (free, low,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2F8B50"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Gills and digestive gland tissues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006DA7"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B879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87,2%</w:t>
            </w:r>
            <w:r w:rsidRPr="00C125EA">
              <w:rPr>
                <w:rFonts w:ascii="Söhne" w:hAnsi="Söhne"/>
                <w:sz w:val="16"/>
                <w:szCs w:val="16"/>
                <w:lang w:val="en-GB" w:eastAsia="fr-FR"/>
              </w:rPr>
              <w:br/>
              <w:t>(386)</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0DA9A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98,4%</w:t>
            </w:r>
            <w:r w:rsidRPr="00C125EA">
              <w:rPr>
                <w:rFonts w:ascii="Söhne" w:hAnsi="Söhne"/>
                <w:sz w:val="16"/>
                <w:szCs w:val="16"/>
                <w:lang w:val="en-GB" w:eastAsia="fr-FR"/>
              </w:rPr>
              <w:br/>
              <w:t>(386)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329142" w14:textId="77777777" w:rsidR="003224BA" w:rsidRPr="00C125EA" w:rsidRDefault="003224BA" w:rsidP="002C4B36">
            <w:pPr>
              <w:spacing w:before="120" w:after="120" w:line="240" w:lineRule="auto"/>
              <w:ind w:left="-57"/>
              <w:jc w:val="center"/>
              <w:rPr>
                <w:rFonts w:ascii="Söhne" w:hAnsi="Söhne"/>
                <w:sz w:val="16"/>
                <w:szCs w:val="16"/>
                <w:lang w:val="fr-FR" w:eastAsia="fr-FR"/>
              </w:rPr>
            </w:pPr>
            <w:proofErr w:type="spellStart"/>
            <w:r w:rsidRPr="00C125EA">
              <w:rPr>
                <w:rFonts w:ascii="Söhne" w:hAnsi="Söhne"/>
                <w:sz w:val="16"/>
                <w:szCs w:val="16"/>
                <w:lang w:val="fr-FR" w:eastAsia="fr-FR"/>
              </w:rPr>
              <w:t>Conventional</w:t>
            </w:r>
            <w:proofErr w:type="spellEnd"/>
            <w:r w:rsidRPr="00C125EA">
              <w:rPr>
                <w:rFonts w:ascii="Söhne" w:hAnsi="Söhne"/>
                <w:sz w:val="16"/>
                <w:szCs w:val="16"/>
                <w:lang w:val="fr-FR" w:eastAsia="fr-FR"/>
              </w:rPr>
              <w:t xml:space="preserve"> PCR (Le Roux </w:t>
            </w:r>
            <w:r w:rsidRPr="00C125EA">
              <w:rPr>
                <w:rFonts w:ascii="Söhne" w:hAnsi="Söhne"/>
                <w:i/>
                <w:sz w:val="16"/>
                <w:szCs w:val="16"/>
                <w:lang w:val="fr-FR" w:eastAsia="fr-FR"/>
              </w:rPr>
              <w:t>et al.</w:t>
            </w:r>
            <w:r w:rsidRPr="00C125EA">
              <w:rPr>
                <w:rFonts w:ascii="Söhne" w:hAnsi="Söhne"/>
                <w:sz w:val="16"/>
                <w:szCs w:val="16"/>
                <w:lang w:val="fr-FR" w:eastAsia="fr-FR"/>
              </w:rPr>
              <w:t>, 2001)</w:t>
            </w:r>
            <w:r w:rsidRPr="00C125EA">
              <w:rPr>
                <w:rFonts w:ascii="Söhne" w:hAnsi="Söhne"/>
                <w:sz w:val="16"/>
                <w:szCs w:val="16"/>
                <w:lang w:val="fr-FR" w:eastAsia="fr-FR"/>
              </w:rPr>
              <w:br/>
            </w:r>
            <w:proofErr w:type="spellStart"/>
            <w:r w:rsidRPr="00C125EA">
              <w:rPr>
                <w:rFonts w:ascii="Söhne" w:hAnsi="Söhne"/>
                <w:sz w:val="16"/>
                <w:szCs w:val="16"/>
                <w:lang w:val="fr-FR" w:eastAsia="fr-FR"/>
              </w:rPr>
              <w:t>Bayesian</w:t>
            </w:r>
            <w:proofErr w:type="spellEnd"/>
            <w:r w:rsidRPr="00C125EA">
              <w:rPr>
                <w:rFonts w:ascii="Söhne" w:hAnsi="Söhne"/>
                <w:sz w:val="16"/>
                <w:szCs w:val="16"/>
                <w:lang w:val="fr-FR" w:eastAsia="fr-FR"/>
              </w:rPr>
              <w:t xml:space="preserve">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FB7B27"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 xml:space="preserve">Canier </w:t>
            </w:r>
            <w:r w:rsidRPr="00C125EA">
              <w:rPr>
                <w:rFonts w:ascii="Söhne" w:hAnsi="Söhne"/>
                <w:i/>
                <w:sz w:val="16"/>
                <w:szCs w:val="16"/>
                <w:lang w:val="en-GB" w:eastAsia="fr-FR"/>
              </w:rPr>
              <w:t>et al.</w:t>
            </w:r>
            <w:r w:rsidRPr="00C125EA">
              <w:rPr>
                <w:rFonts w:ascii="Söhne" w:hAnsi="Söhne"/>
                <w:sz w:val="16"/>
                <w:szCs w:val="16"/>
                <w:lang w:val="en-GB" w:eastAsia="fr-FR"/>
              </w:rPr>
              <w:t>, 2020</w:t>
            </w:r>
          </w:p>
        </w:tc>
      </w:tr>
      <w:tr w:rsidR="003224BA" w:rsidRPr="00C125EA" w14:paraId="531175CC" w14:textId="77777777" w:rsidTr="002C4B36">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FCE424" w14:textId="77777777" w:rsidR="003224BA" w:rsidRPr="00C125EA" w:rsidRDefault="003224BA" w:rsidP="002C4B36">
            <w:pPr>
              <w:spacing w:before="120" w:after="120" w:line="240" w:lineRule="auto"/>
              <w:ind w:left="-57"/>
              <w:jc w:val="center"/>
              <w:rPr>
                <w:rFonts w:ascii="Söhne" w:hAnsi="Söhne"/>
                <w:sz w:val="16"/>
                <w:szCs w:val="16"/>
                <w:lang w:val="fr-FR" w:eastAsia="fr-FR"/>
              </w:rPr>
            </w:pPr>
            <w:proofErr w:type="spellStart"/>
            <w:r w:rsidRPr="00C125EA">
              <w:rPr>
                <w:rFonts w:ascii="Söhne" w:hAnsi="Söhne"/>
                <w:sz w:val="16"/>
                <w:szCs w:val="16"/>
                <w:lang w:val="fr-FR" w:eastAsia="fr-FR"/>
              </w:rPr>
              <w:t>Conventional</w:t>
            </w:r>
            <w:proofErr w:type="spellEnd"/>
            <w:r w:rsidRPr="00C125EA">
              <w:rPr>
                <w:rFonts w:ascii="Söhne" w:hAnsi="Söhne"/>
                <w:sz w:val="16"/>
                <w:szCs w:val="16"/>
                <w:lang w:val="fr-FR" w:eastAsia="fr-FR"/>
              </w:rPr>
              <w:t xml:space="preserve"> PCR (Le Roux </w:t>
            </w:r>
            <w:r w:rsidRPr="00C125EA">
              <w:rPr>
                <w:rFonts w:ascii="Söhne" w:hAnsi="Söhne"/>
                <w:i/>
                <w:sz w:val="16"/>
                <w:szCs w:val="16"/>
                <w:lang w:val="fr-FR" w:eastAsia="fr-FR"/>
              </w:rPr>
              <w:t>et al.</w:t>
            </w:r>
            <w:r w:rsidRPr="00C125EA">
              <w:rPr>
                <w:rFonts w:ascii="Söhne" w:hAnsi="Söhne"/>
                <w:sz w:val="16"/>
                <w:szCs w:val="16"/>
                <w:lang w:val="fr-FR" w:eastAsia="fr-FR"/>
              </w:rPr>
              <w:t>, 2001)</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8E5E2"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Surveillance</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2800C4"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Field samples from the 3 main producing areas in France, representative of 3 different levels of prevalence (free, low, high)</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B24E18"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Gills and digestive gland tissues</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AE854"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Flat oysters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5FB0C9"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60.7%</w:t>
            </w:r>
            <w:r w:rsidRPr="00C125EA">
              <w:rPr>
                <w:rFonts w:ascii="Söhne" w:hAnsi="Söhne"/>
                <w:sz w:val="16"/>
                <w:szCs w:val="16"/>
                <w:lang w:val="en-GB" w:eastAsia="fr-FR"/>
              </w:rPr>
              <w:br/>
              <w:t>(386)</w:t>
            </w:r>
          </w:p>
        </w:tc>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0DF9CC"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99.9%</w:t>
            </w:r>
            <w:r w:rsidRPr="00C125EA">
              <w:rPr>
                <w:rFonts w:ascii="Söhne" w:hAnsi="Söhne"/>
                <w:sz w:val="16"/>
                <w:szCs w:val="16"/>
                <w:lang w:val="en-GB" w:eastAsia="fr-FR"/>
              </w:rPr>
              <w:br/>
              <w:t>(386)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34B45D"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 xml:space="preserve">Real-time PCR (Canier </w:t>
            </w:r>
            <w:r w:rsidRPr="00C125EA">
              <w:rPr>
                <w:rFonts w:ascii="Söhne" w:hAnsi="Söhne"/>
                <w:i/>
                <w:sz w:val="16"/>
                <w:szCs w:val="16"/>
                <w:lang w:val="en-GB" w:eastAsia="fr-FR"/>
              </w:rPr>
              <w:t>et al.</w:t>
            </w:r>
            <w:r w:rsidRPr="00C125EA">
              <w:rPr>
                <w:rFonts w:ascii="Söhne" w:hAnsi="Söhne"/>
                <w:sz w:val="16"/>
                <w:szCs w:val="16"/>
                <w:lang w:val="en-GB" w:eastAsia="fr-FR"/>
              </w:rPr>
              <w:t>, 2020)</w:t>
            </w:r>
            <w:r w:rsidRPr="00C125EA">
              <w:rPr>
                <w:rFonts w:ascii="Söhne" w:hAnsi="Söhne"/>
                <w:sz w:val="16"/>
                <w:szCs w:val="16"/>
                <w:lang w:val="en-GB" w:eastAsia="fr-FR"/>
              </w:rPr>
              <w:br/>
              <w:t>Bayesian analyses</w:t>
            </w:r>
          </w:p>
        </w:tc>
        <w:tc>
          <w:tcPr>
            <w:tcW w:w="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848E5" w14:textId="77777777" w:rsidR="003224BA" w:rsidRPr="00C125EA" w:rsidRDefault="003224BA" w:rsidP="002C4B36">
            <w:pPr>
              <w:spacing w:before="120" w:after="120" w:line="240" w:lineRule="auto"/>
              <w:ind w:left="-57"/>
              <w:jc w:val="center"/>
              <w:rPr>
                <w:rFonts w:ascii="Söhne" w:hAnsi="Söhne"/>
                <w:sz w:val="16"/>
                <w:szCs w:val="16"/>
                <w:lang w:val="en-GB" w:eastAsia="fr-FR"/>
              </w:rPr>
            </w:pPr>
            <w:r w:rsidRPr="00C125EA">
              <w:rPr>
                <w:rFonts w:ascii="Söhne" w:hAnsi="Söhne"/>
                <w:sz w:val="16"/>
                <w:szCs w:val="16"/>
                <w:lang w:val="en-GB" w:eastAsia="fr-FR"/>
              </w:rPr>
              <w:t xml:space="preserve">Canier </w:t>
            </w:r>
            <w:r w:rsidRPr="00C125EA">
              <w:rPr>
                <w:rFonts w:ascii="Söhne" w:hAnsi="Söhne"/>
                <w:i/>
                <w:sz w:val="16"/>
                <w:szCs w:val="16"/>
                <w:lang w:val="en-GB" w:eastAsia="fr-FR"/>
              </w:rPr>
              <w:t>et al.</w:t>
            </w:r>
            <w:r w:rsidRPr="00C125EA">
              <w:rPr>
                <w:rFonts w:ascii="Söhne" w:hAnsi="Söhne"/>
                <w:sz w:val="16"/>
                <w:szCs w:val="16"/>
                <w:lang w:val="en-GB" w:eastAsia="fr-FR"/>
              </w:rPr>
              <w:t>, 2020</w:t>
            </w:r>
          </w:p>
        </w:tc>
      </w:tr>
    </w:tbl>
    <w:p w14:paraId="5FE0EF92" w14:textId="77777777" w:rsidR="003224BA" w:rsidRPr="00C125EA" w:rsidRDefault="003224BA" w:rsidP="003224BA">
      <w:pPr>
        <w:pStyle w:val="ListParagraph"/>
        <w:spacing w:before="120" w:after="360"/>
        <w:ind w:left="0"/>
        <w:jc w:val="center"/>
        <w:rPr>
          <w:rFonts w:ascii="Söhne" w:hAnsi="Söhne"/>
          <w:lang w:val="en-GB"/>
        </w:rPr>
      </w:pPr>
      <w:proofErr w:type="spellStart"/>
      <w:r w:rsidRPr="00C125EA">
        <w:rPr>
          <w:rFonts w:ascii="Söhne" w:hAnsi="Söhne"/>
          <w:sz w:val="16"/>
          <w:szCs w:val="16"/>
          <w:lang w:val="en-GB"/>
        </w:rPr>
        <w:t>DSe</w:t>
      </w:r>
      <w:proofErr w:type="spellEnd"/>
      <w:r w:rsidRPr="00C125EA">
        <w:rPr>
          <w:rFonts w:ascii="Söhne" w:hAnsi="Söhne"/>
          <w:sz w:val="16"/>
          <w:szCs w:val="16"/>
          <w:lang w:val="en-GB"/>
        </w:rPr>
        <w:t xml:space="preserve"> = diagnostic sensitivity, </w:t>
      </w:r>
      <w:proofErr w:type="spellStart"/>
      <w:r w:rsidRPr="00C125EA">
        <w:rPr>
          <w:rFonts w:ascii="Söhne" w:hAnsi="Söhne"/>
          <w:sz w:val="16"/>
          <w:szCs w:val="16"/>
          <w:lang w:val="en-GB"/>
        </w:rPr>
        <w:t>DSp</w:t>
      </w:r>
      <w:proofErr w:type="spellEnd"/>
      <w:r w:rsidRPr="00C125EA">
        <w:rPr>
          <w:rFonts w:ascii="Söhne" w:hAnsi="Söhne"/>
          <w:sz w:val="16"/>
          <w:szCs w:val="16"/>
          <w:lang w:val="en-GB"/>
        </w:rPr>
        <w:t xml:space="preserve"> = diagnostic specificity, </w:t>
      </w:r>
      <w:r w:rsidRPr="00C125EA">
        <w:rPr>
          <w:rFonts w:ascii="Söhne" w:hAnsi="Söhne"/>
          <w:i/>
          <w:iCs/>
          <w:sz w:val="16"/>
          <w:szCs w:val="16"/>
          <w:lang w:val="en-GB"/>
        </w:rPr>
        <w:t>n</w:t>
      </w:r>
      <w:r w:rsidRPr="00C125EA">
        <w:rPr>
          <w:rFonts w:ascii="Söhne" w:hAnsi="Söhne"/>
          <w:sz w:val="16"/>
          <w:szCs w:val="16"/>
          <w:lang w:val="en-GB"/>
        </w:rPr>
        <w:t xml:space="preserve"> = number of samples used in the study,</w:t>
      </w:r>
      <w:r w:rsidRPr="00C125EA">
        <w:rPr>
          <w:rFonts w:ascii="Söhne" w:hAnsi="Söhne"/>
          <w:sz w:val="16"/>
          <w:szCs w:val="16"/>
          <w:lang w:val="en-GB"/>
        </w:rPr>
        <w:br/>
        <w:t>PCR: = polymerase chain reaction.</w:t>
      </w:r>
    </w:p>
    <w:p w14:paraId="5353936C" w14:textId="77777777" w:rsidR="003224BA" w:rsidRPr="000E33AA" w:rsidRDefault="003224BA" w:rsidP="003224BA">
      <w:pPr>
        <w:pStyle w:val="10"/>
        <w:rPr>
          <w:lang w:val="en-GB" w:bidi="en-US"/>
        </w:rPr>
      </w:pPr>
      <w:r w:rsidRPr="000E33AA">
        <w:rPr>
          <w:lang w:val="en-GB" w:bidi="en-US"/>
        </w:rPr>
        <w:t>7.</w:t>
      </w:r>
      <w:r w:rsidRPr="000E33AA">
        <w:rPr>
          <w:lang w:val="en-GB" w:bidi="en-US"/>
        </w:rPr>
        <w:tab/>
        <w:t>References</w:t>
      </w:r>
    </w:p>
    <w:p w14:paraId="484B78D7" w14:textId="77777777" w:rsidR="003224BA" w:rsidRPr="000E33AA" w:rsidRDefault="003224BA" w:rsidP="003224BA">
      <w:pPr>
        <w:pStyle w:val="REF"/>
        <w:rPr>
          <w:lang w:val="en-GB"/>
        </w:rPr>
      </w:pPr>
      <w:r w:rsidRPr="000E33AA">
        <w:rPr>
          <w:smallCaps/>
          <w:lang w:val="en-GB"/>
        </w:rPr>
        <w:t>Alderman</w:t>
      </w:r>
      <w:r w:rsidRPr="000E33AA">
        <w:rPr>
          <w:lang w:val="en-GB"/>
        </w:rPr>
        <w:t xml:space="preserve"> D.J. (1979). Epizootiology of </w:t>
      </w:r>
      <w:proofErr w:type="spellStart"/>
      <w:r w:rsidRPr="000E33AA">
        <w:rPr>
          <w:i/>
          <w:lang w:val="en-GB"/>
        </w:rPr>
        <w:t>Marteilia</w:t>
      </w:r>
      <w:proofErr w:type="spellEnd"/>
      <w:r w:rsidRPr="000E33AA">
        <w:rPr>
          <w:i/>
          <w:lang w:val="en-GB"/>
        </w:rPr>
        <w:t xml:space="preserve"> </w:t>
      </w:r>
      <w:proofErr w:type="spellStart"/>
      <w:r w:rsidRPr="000E33AA">
        <w:rPr>
          <w:i/>
          <w:lang w:val="en-GB"/>
        </w:rPr>
        <w:t>refringens</w:t>
      </w:r>
      <w:proofErr w:type="spellEnd"/>
      <w:r w:rsidRPr="000E33AA">
        <w:rPr>
          <w:lang w:val="en-GB"/>
        </w:rPr>
        <w:t xml:space="preserve"> in Europe. </w:t>
      </w:r>
      <w:r w:rsidRPr="000E33AA">
        <w:rPr>
          <w:i/>
          <w:lang w:val="en-GB"/>
        </w:rPr>
        <w:t>Mar. Fishery Rev.,</w:t>
      </w:r>
      <w:r w:rsidRPr="000E33AA">
        <w:rPr>
          <w:lang w:val="en-GB"/>
        </w:rPr>
        <w:t xml:space="preserve"> </w:t>
      </w:r>
      <w:r w:rsidRPr="000E33AA">
        <w:rPr>
          <w:b/>
          <w:bCs/>
          <w:lang w:val="en-GB"/>
        </w:rPr>
        <w:t>41</w:t>
      </w:r>
      <w:r w:rsidRPr="000E33AA">
        <w:rPr>
          <w:lang w:val="en-GB"/>
        </w:rPr>
        <w:t>, 67–69.</w:t>
      </w:r>
    </w:p>
    <w:p w14:paraId="1267AB72" w14:textId="77777777" w:rsidR="003224BA" w:rsidRPr="00C125EA" w:rsidRDefault="003224BA" w:rsidP="003224BA">
      <w:pPr>
        <w:spacing w:after="240" w:line="240" w:lineRule="auto"/>
        <w:jc w:val="both"/>
        <w:rPr>
          <w:rFonts w:ascii="Söhne" w:hAnsi="Söhne"/>
          <w:sz w:val="18"/>
          <w:szCs w:val="18"/>
          <w:lang w:val="en-GB"/>
        </w:rPr>
      </w:pPr>
      <w:proofErr w:type="spellStart"/>
      <w:r w:rsidRPr="00C125EA">
        <w:rPr>
          <w:rFonts w:ascii="Söhne" w:eastAsia="Times New Roman" w:hAnsi="Söhne" w:cs="Times New Roman"/>
          <w:smallCaps/>
          <w:sz w:val="18"/>
          <w:szCs w:val="18"/>
          <w:lang w:val="en-GB" w:bidi="en-US"/>
        </w:rPr>
        <w:t>Arzul</w:t>
      </w:r>
      <w:proofErr w:type="spellEnd"/>
      <w:r w:rsidRPr="00C125EA">
        <w:rPr>
          <w:rFonts w:ascii="Söhne" w:eastAsia="Times New Roman" w:hAnsi="Söhne" w:cs="Times New Roman"/>
          <w:smallCaps/>
          <w:sz w:val="18"/>
          <w:szCs w:val="18"/>
          <w:lang w:val="en-GB" w:bidi="en-US"/>
        </w:rPr>
        <w:t xml:space="preserve"> I., Chollet B., Boyer S., Bonnet D., Gaillard J., Baldi Y., Robert M., Joly J.-P., Garcia C. &amp; </w:t>
      </w:r>
      <w:proofErr w:type="spellStart"/>
      <w:r w:rsidRPr="00C125EA">
        <w:rPr>
          <w:rFonts w:ascii="Söhne" w:eastAsia="Times New Roman" w:hAnsi="Söhne" w:cs="Times New Roman"/>
          <w:smallCaps/>
          <w:sz w:val="18"/>
          <w:szCs w:val="18"/>
          <w:lang w:val="en-GB" w:bidi="en-US"/>
        </w:rPr>
        <w:t>Bouchoucha</w:t>
      </w:r>
      <w:proofErr w:type="spellEnd"/>
      <w:r w:rsidRPr="00C125EA">
        <w:rPr>
          <w:rFonts w:ascii="Söhne" w:eastAsia="Times New Roman" w:hAnsi="Söhne" w:cs="Times New Roman"/>
          <w:smallCaps/>
          <w:sz w:val="18"/>
          <w:szCs w:val="18"/>
          <w:lang w:val="en-GB" w:bidi="en-US"/>
        </w:rPr>
        <w:t xml:space="preserve"> M.</w:t>
      </w:r>
      <w:r w:rsidRPr="00C125EA">
        <w:rPr>
          <w:rFonts w:ascii="Söhne" w:hAnsi="Söhne"/>
          <w:sz w:val="18"/>
          <w:szCs w:val="18"/>
          <w:lang w:val="en-GB"/>
        </w:rPr>
        <w:t xml:space="preserve"> (2014). </w:t>
      </w:r>
      <w:r w:rsidRPr="00C125EA">
        <w:rPr>
          <w:rFonts w:ascii="Söhne" w:eastAsia="Times New Roman" w:hAnsi="Söhne" w:cs="Times New Roman"/>
          <w:sz w:val="18"/>
          <w:szCs w:val="18"/>
          <w:lang w:val="en-GB" w:bidi="en-US"/>
        </w:rPr>
        <w:t xml:space="preserve">Contribution to the understanding of the cycle of the protozoan parasite </w:t>
      </w:r>
      <w:proofErr w:type="spellStart"/>
      <w:r w:rsidRPr="00C125EA">
        <w:rPr>
          <w:rFonts w:ascii="Söhne" w:eastAsia="Times New Roman" w:hAnsi="Söhne" w:cs="Times New Roman"/>
          <w:i/>
          <w:sz w:val="18"/>
          <w:szCs w:val="18"/>
          <w:lang w:val="en-GB" w:bidi="en-US"/>
        </w:rPr>
        <w:t>Marteilia</w:t>
      </w:r>
      <w:proofErr w:type="spellEnd"/>
      <w:r w:rsidRPr="00C125EA">
        <w:rPr>
          <w:rFonts w:ascii="Söhne" w:eastAsia="Times New Roman" w:hAnsi="Söhne" w:cs="Times New Roman"/>
          <w:i/>
          <w:sz w:val="18"/>
          <w:szCs w:val="18"/>
          <w:lang w:val="en-GB" w:bidi="en-US"/>
        </w:rPr>
        <w:t xml:space="preserve"> </w:t>
      </w:r>
      <w:proofErr w:type="spellStart"/>
      <w:r w:rsidRPr="00C125EA">
        <w:rPr>
          <w:rFonts w:ascii="Söhne" w:eastAsia="Times New Roman" w:hAnsi="Söhne" w:cs="Times New Roman"/>
          <w:i/>
          <w:sz w:val="18"/>
          <w:szCs w:val="18"/>
          <w:lang w:val="en-GB" w:bidi="en-US"/>
        </w:rPr>
        <w:t>refringens</w:t>
      </w:r>
      <w:proofErr w:type="spellEnd"/>
      <w:r w:rsidRPr="00C125EA">
        <w:rPr>
          <w:rFonts w:ascii="Söhne" w:hAnsi="Söhne"/>
          <w:sz w:val="18"/>
          <w:szCs w:val="18"/>
          <w:lang w:val="en-GB"/>
        </w:rPr>
        <w:t xml:space="preserve"> . </w:t>
      </w:r>
      <w:r w:rsidRPr="00C125EA">
        <w:rPr>
          <w:rFonts w:ascii="Söhne" w:hAnsi="Söhne"/>
          <w:i/>
          <w:iCs/>
          <w:sz w:val="18"/>
          <w:szCs w:val="18"/>
          <w:lang w:val="en-GB"/>
        </w:rPr>
        <w:t>Parasitology</w:t>
      </w:r>
      <w:r w:rsidRPr="00C125EA">
        <w:rPr>
          <w:rFonts w:ascii="Söhne" w:hAnsi="Söhne"/>
          <w:sz w:val="18"/>
          <w:szCs w:val="18"/>
          <w:lang w:val="en-GB"/>
        </w:rPr>
        <w:t xml:space="preserve">, </w:t>
      </w:r>
      <w:r w:rsidRPr="00C125EA">
        <w:rPr>
          <w:rFonts w:ascii="Söhne" w:hAnsi="Söhne"/>
          <w:b/>
          <w:sz w:val="18"/>
          <w:szCs w:val="18"/>
          <w:lang w:val="en-GB"/>
        </w:rPr>
        <w:t>141</w:t>
      </w:r>
      <w:r w:rsidRPr="00C125EA">
        <w:rPr>
          <w:rFonts w:ascii="Söhne" w:hAnsi="Söhne"/>
          <w:sz w:val="18"/>
          <w:szCs w:val="18"/>
          <w:lang w:val="en-GB"/>
        </w:rPr>
        <w:t xml:space="preserve">, 227–240 . </w:t>
      </w:r>
    </w:p>
    <w:p w14:paraId="2E28F800" w14:textId="77777777" w:rsidR="003224BA" w:rsidRPr="00635D40" w:rsidRDefault="003224BA" w:rsidP="003224BA">
      <w:pPr>
        <w:pStyle w:val="REF"/>
        <w:rPr>
          <w:lang w:val="fr-FR"/>
        </w:rPr>
      </w:pPr>
      <w:proofErr w:type="spellStart"/>
      <w:r w:rsidRPr="000E33AA">
        <w:rPr>
          <w:smallCaps/>
          <w:lang w:val="en-GB"/>
        </w:rPr>
        <w:t>Audemard</w:t>
      </w:r>
      <w:proofErr w:type="spellEnd"/>
      <w:r w:rsidRPr="000E33AA">
        <w:rPr>
          <w:smallCaps/>
          <w:lang w:val="en-GB"/>
        </w:rPr>
        <w:t xml:space="preserve"> C., Barnaud A., Collins C.M., Le Roux F., </w:t>
      </w:r>
      <w:proofErr w:type="spellStart"/>
      <w:r w:rsidRPr="000E33AA">
        <w:rPr>
          <w:smallCaps/>
          <w:lang w:val="en-GB"/>
        </w:rPr>
        <w:t>Sauriau</w:t>
      </w:r>
      <w:proofErr w:type="spellEnd"/>
      <w:r w:rsidRPr="000E33AA">
        <w:rPr>
          <w:smallCaps/>
          <w:lang w:val="en-GB"/>
        </w:rPr>
        <w:t xml:space="preserve"> P.-G., </w:t>
      </w:r>
      <w:proofErr w:type="spellStart"/>
      <w:r w:rsidRPr="000E33AA">
        <w:rPr>
          <w:smallCaps/>
          <w:lang w:val="en-GB"/>
        </w:rPr>
        <w:t>Coustau</w:t>
      </w:r>
      <w:proofErr w:type="spellEnd"/>
      <w:r w:rsidRPr="000E33AA">
        <w:rPr>
          <w:smallCaps/>
          <w:lang w:val="en-GB"/>
        </w:rPr>
        <w:t xml:space="preserve"> C., </w:t>
      </w:r>
      <w:proofErr w:type="spellStart"/>
      <w:r w:rsidRPr="000E33AA">
        <w:rPr>
          <w:smallCaps/>
          <w:lang w:val="en-GB"/>
        </w:rPr>
        <w:t>Blachier</w:t>
      </w:r>
      <w:proofErr w:type="spellEnd"/>
      <w:r w:rsidRPr="000E33AA">
        <w:rPr>
          <w:smallCaps/>
          <w:lang w:val="en-GB"/>
        </w:rPr>
        <w:t xml:space="preserve"> P. &amp; Berthe F.C.J.</w:t>
      </w:r>
      <w:r w:rsidRPr="000E33AA">
        <w:rPr>
          <w:lang w:val="en-GB"/>
        </w:rPr>
        <w:t xml:space="preserve"> (2001). Claire ponds as an experimental model for </w:t>
      </w:r>
      <w:proofErr w:type="spellStart"/>
      <w:r w:rsidRPr="000E33AA">
        <w:rPr>
          <w:i/>
          <w:lang w:val="en-GB"/>
        </w:rPr>
        <w:t>Marteilia</w:t>
      </w:r>
      <w:proofErr w:type="spellEnd"/>
      <w:r w:rsidRPr="000E33AA">
        <w:rPr>
          <w:i/>
          <w:lang w:val="en-GB"/>
        </w:rPr>
        <w:t xml:space="preserve"> </w:t>
      </w:r>
      <w:proofErr w:type="spellStart"/>
      <w:r w:rsidRPr="000E33AA">
        <w:rPr>
          <w:i/>
          <w:lang w:val="en-GB"/>
        </w:rPr>
        <w:t>refringens</w:t>
      </w:r>
      <w:proofErr w:type="spellEnd"/>
      <w:r w:rsidRPr="000E33AA">
        <w:rPr>
          <w:lang w:val="en-GB"/>
        </w:rPr>
        <w:t xml:space="preserve"> life-cycle studies: new perspectives. </w:t>
      </w:r>
      <w:r w:rsidRPr="00635D40">
        <w:rPr>
          <w:i/>
          <w:lang w:val="fr-FR"/>
        </w:rPr>
        <w:t xml:space="preserve">J. </w:t>
      </w:r>
      <w:proofErr w:type="spellStart"/>
      <w:r w:rsidRPr="00635D40">
        <w:rPr>
          <w:i/>
          <w:lang w:val="fr-FR"/>
        </w:rPr>
        <w:t>Exp</w:t>
      </w:r>
      <w:proofErr w:type="spellEnd"/>
      <w:r w:rsidRPr="00635D40">
        <w:rPr>
          <w:i/>
          <w:lang w:val="fr-FR"/>
        </w:rPr>
        <w:t xml:space="preserve">. Mar. Biol. </w:t>
      </w:r>
      <w:proofErr w:type="spellStart"/>
      <w:r w:rsidRPr="00635D40">
        <w:rPr>
          <w:i/>
          <w:lang w:val="fr-FR"/>
        </w:rPr>
        <w:t>Ecol</w:t>
      </w:r>
      <w:proofErr w:type="spellEnd"/>
      <w:r w:rsidRPr="00635D40">
        <w:rPr>
          <w:i/>
          <w:lang w:val="fr-FR"/>
        </w:rPr>
        <w:t>.,</w:t>
      </w:r>
      <w:r w:rsidRPr="00635D40">
        <w:rPr>
          <w:lang w:val="fr-FR"/>
        </w:rPr>
        <w:t xml:space="preserve"> </w:t>
      </w:r>
      <w:r w:rsidRPr="00635D40">
        <w:rPr>
          <w:b/>
          <w:bCs/>
          <w:lang w:val="fr-FR"/>
        </w:rPr>
        <w:t>257</w:t>
      </w:r>
      <w:r w:rsidRPr="00635D40">
        <w:rPr>
          <w:lang w:val="fr-FR"/>
        </w:rPr>
        <w:t xml:space="preserve">, 87–108. </w:t>
      </w:r>
    </w:p>
    <w:p w14:paraId="74BEEBB1" w14:textId="77777777" w:rsidR="003224BA" w:rsidRPr="000E33AA" w:rsidRDefault="003224BA" w:rsidP="003224BA">
      <w:pPr>
        <w:pStyle w:val="REF"/>
        <w:rPr>
          <w:szCs w:val="18"/>
          <w:lang w:val="en-GB"/>
        </w:rPr>
      </w:pPr>
      <w:proofErr w:type="spellStart"/>
      <w:r w:rsidRPr="00635D40">
        <w:rPr>
          <w:smallCaps/>
          <w:szCs w:val="18"/>
          <w:lang w:val="fr-FR"/>
        </w:rPr>
        <w:t>Audemard</w:t>
      </w:r>
      <w:proofErr w:type="spellEnd"/>
      <w:r w:rsidRPr="00635D40">
        <w:rPr>
          <w:smallCaps/>
          <w:szCs w:val="18"/>
          <w:lang w:val="fr-FR"/>
        </w:rPr>
        <w:t xml:space="preserve"> C., Le Roux F., </w:t>
      </w:r>
      <w:proofErr w:type="spellStart"/>
      <w:r w:rsidRPr="00635D40">
        <w:rPr>
          <w:smallCaps/>
          <w:szCs w:val="18"/>
          <w:lang w:val="fr-FR"/>
        </w:rPr>
        <w:t>Barnaud</w:t>
      </w:r>
      <w:proofErr w:type="spellEnd"/>
      <w:r w:rsidRPr="00635D40">
        <w:rPr>
          <w:smallCaps/>
          <w:szCs w:val="18"/>
          <w:lang w:val="fr-FR"/>
        </w:rPr>
        <w:t xml:space="preserve"> A. Collins C., </w:t>
      </w:r>
      <w:proofErr w:type="spellStart"/>
      <w:r w:rsidRPr="00635D40">
        <w:rPr>
          <w:smallCaps/>
          <w:szCs w:val="18"/>
          <w:lang w:val="fr-FR"/>
        </w:rPr>
        <w:t>Sautour</w:t>
      </w:r>
      <w:proofErr w:type="spellEnd"/>
      <w:r w:rsidRPr="00635D40">
        <w:rPr>
          <w:smallCaps/>
          <w:szCs w:val="18"/>
          <w:lang w:val="fr-FR"/>
        </w:rPr>
        <w:t xml:space="preserve"> B., </w:t>
      </w:r>
      <w:proofErr w:type="spellStart"/>
      <w:r w:rsidRPr="00635D40">
        <w:rPr>
          <w:smallCaps/>
          <w:szCs w:val="18"/>
          <w:lang w:val="fr-FR"/>
        </w:rPr>
        <w:t>Sauriau</w:t>
      </w:r>
      <w:proofErr w:type="spellEnd"/>
      <w:r w:rsidRPr="00635D40">
        <w:rPr>
          <w:smallCaps/>
          <w:szCs w:val="18"/>
          <w:lang w:val="fr-FR"/>
        </w:rPr>
        <w:t xml:space="preserve"> P.-G., de </w:t>
      </w:r>
      <w:proofErr w:type="spellStart"/>
      <w:r w:rsidRPr="00635D40">
        <w:rPr>
          <w:smallCaps/>
          <w:szCs w:val="18"/>
          <w:lang w:val="fr-FR"/>
        </w:rPr>
        <w:t>Montaudouin</w:t>
      </w:r>
      <w:proofErr w:type="spellEnd"/>
      <w:r w:rsidRPr="00635D40">
        <w:rPr>
          <w:smallCaps/>
          <w:szCs w:val="18"/>
          <w:lang w:val="fr-FR"/>
        </w:rPr>
        <w:t xml:space="preserve"> X., </w:t>
      </w:r>
      <w:proofErr w:type="spellStart"/>
      <w:r w:rsidRPr="00635D40">
        <w:rPr>
          <w:smallCaps/>
          <w:szCs w:val="18"/>
          <w:lang w:val="fr-FR"/>
        </w:rPr>
        <w:t>Coustau</w:t>
      </w:r>
      <w:proofErr w:type="spellEnd"/>
      <w:r w:rsidRPr="00635D40">
        <w:rPr>
          <w:smallCaps/>
          <w:szCs w:val="18"/>
          <w:lang w:val="fr-FR"/>
        </w:rPr>
        <w:t xml:space="preserve"> C., Combes C. &amp; Berthe F.C.J.</w:t>
      </w:r>
      <w:r w:rsidRPr="00635D40">
        <w:rPr>
          <w:szCs w:val="18"/>
          <w:lang w:val="fr-FR"/>
        </w:rPr>
        <w:t xml:space="preserve"> (2002). </w:t>
      </w:r>
      <w:r w:rsidRPr="000E33AA">
        <w:rPr>
          <w:szCs w:val="18"/>
          <w:lang w:val="en-GB"/>
        </w:rPr>
        <w:t xml:space="preserve">Needle in a haystack: involvement of the copepod </w:t>
      </w:r>
      <w:proofErr w:type="spellStart"/>
      <w:r w:rsidRPr="000E33AA">
        <w:rPr>
          <w:i/>
          <w:szCs w:val="18"/>
          <w:lang w:val="en-GB"/>
        </w:rPr>
        <w:t>Paracartia</w:t>
      </w:r>
      <w:proofErr w:type="spellEnd"/>
      <w:r w:rsidRPr="000E33AA">
        <w:rPr>
          <w:i/>
          <w:szCs w:val="18"/>
          <w:lang w:val="en-GB"/>
        </w:rPr>
        <w:t xml:space="preserve"> </w:t>
      </w:r>
      <w:proofErr w:type="spellStart"/>
      <w:r w:rsidRPr="000E33AA">
        <w:rPr>
          <w:i/>
          <w:szCs w:val="18"/>
          <w:lang w:val="en-GB"/>
        </w:rPr>
        <w:t>grani</w:t>
      </w:r>
      <w:proofErr w:type="spellEnd"/>
      <w:r w:rsidRPr="000E33AA">
        <w:rPr>
          <w:szCs w:val="18"/>
          <w:lang w:val="en-GB"/>
        </w:rPr>
        <w:t xml:space="preserve"> in the life cycle of the oyster pathogen </w:t>
      </w:r>
      <w:proofErr w:type="spellStart"/>
      <w:r w:rsidRPr="000E33AA">
        <w:rPr>
          <w:i/>
          <w:szCs w:val="18"/>
          <w:lang w:val="en-GB"/>
        </w:rPr>
        <w:t>Marteilia</w:t>
      </w:r>
      <w:proofErr w:type="spellEnd"/>
      <w:r w:rsidRPr="000E33AA">
        <w:rPr>
          <w:i/>
          <w:szCs w:val="18"/>
          <w:lang w:val="en-GB"/>
        </w:rPr>
        <w:t xml:space="preserve"> </w:t>
      </w:r>
      <w:proofErr w:type="spellStart"/>
      <w:r w:rsidRPr="000E33AA">
        <w:rPr>
          <w:i/>
          <w:szCs w:val="18"/>
          <w:lang w:val="en-GB"/>
        </w:rPr>
        <w:t>refringens</w:t>
      </w:r>
      <w:proofErr w:type="spellEnd"/>
      <w:r w:rsidRPr="000E33AA">
        <w:rPr>
          <w:i/>
          <w:szCs w:val="18"/>
          <w:lang w:val="en-GB"/>
        </w:rPr>
        <w:t xml:space="preserve">. Parasitology, </w:t>
      </w:r>
      <w:r w:rsidRPr="000E33AA">
        <w:rPr>
          <w:b/>
          <w:bCs/>
          <w:szCs w:val="18"/>
          <w:lang w:val="en-GB"/>
        </w:rPr>
        <w:t>124</w:t>
      </w:r>
      <w:r w:rsidRPr="000E33AA">
        <w:rPr>
          <w:szCs w:val="18"/>
          <w:lang w:val="en-GB"/>
        </w:rPr>
        <w:t>, 315–323.</w:t>
      </w:r>
    </w:p>
    <w:p w14:paraId="5B64E161" w14:textId="77777777" w:rsidR="003224BA" w:rsidRPr="000E33AA" w:rsidRDefault="003224BA" w:rsidP="003224BA">
      <w:pPr>
        <w:pStyle w:val="REF"/>
        <w:rPr>
          <w:szCs w:val="18"/>
          <w:lang w:val="en-GB"/>
        </w:rPr>
      </w:pPr>
      <w:r w:rsidRPr="000E33AA">
        <w:rPr>
          <w:smallCaps/>
          <w:szCs w:val="18"/>
          <w:lang w:val="en-GB"/>
        </w:rPr>
        <w:t xml:space="preserve">Berthe F.C.J., Le Roux F., </w:t>
      </w:r>
      <w:proofErr w:type="spellStart"/>
      <w:r w:rsidRPr="000E33AA">
        <w:rPr>
          <w:smallCaps/>
          <w:szCs w:val="18"/>
          <w:lang w:val="en-GB"/>
        </w:rPr>
        <w:t>Peyretaillade</w:t>
      </w:r>
      <w:proofErr w:type="spellEnd"/>
      <w:r w:rsidRPr="000E33AA">
        <w:rPr>
          <w:smallCaps/>
          <w:szCs w:val="18"/>
          <w:lang w:val="en-GB"/>
        </w:rPr>
        <w:t xml:space="preserve"> E., </w:t>
      </w:r>
      <w:proofErr w:type="spellStart"/>
      <w:r w:rsidRPr="000E33AA">
        <w:rPr>
          <w:smallCaps/>
          <w:szCs w:val="18"/>
          <w:lang w:val="en-GB"/>
        </w:rPr>
        <w:t>Peyret</w:t>
      </w:r>
      <w:proofErr w:type="spellEnd"/>
      <w:r w:rsidRPr="000E33AA">
        <w:rPr>
          <w:smallCaps/>
          <w:szCs w:val="18"/>
          <w:lang w:val="en-GB"/>
        </w:rPr>
        <w:t xml:space="preserve"> P., Rodriguez D., </w:t>
      </w:r>
      <w:proofErr w:type="spellStart"/>
      <w:r w:rsidRPr="000E33AA">
        <w:rPr>
          <w:smallCaps/>
          <w:szCs w:val="18"/>
          <w:lang w:val="en-GB"/>
        </w:rPr>
        <w:t>Gouy</w:t>
      </w:r>
      <w:proofErr w:type="spellEnd"/>
      <w:r w:rsidRPr="000E33AA">
        <w:rPr>
          <w:smallCaps/>
          <w:szCs w:val="18"/>
          <w:lang w:val="en-GB"/>
        </w:rPr>
        <w:t xml:space="preserve"> M. &amp; </w:t>
      </w:r>
      <w:proofErr w:type="spellStart"/>
      <w:r w:rsidRPr="000E33AA">
        <w:rPr>
          <w:smallCaps/>
          <w:szCs w:val="18"/>
          <w:lang w:val="en-GB"/>
        </w:rPr>
        <w:t>Vivarès</w:t>
      </w:r>
      <w:proofErr w:type="spellEnd"/>
      <w:r w:rsidRPr="000E33AA">
        <w:rPr>
          <w:smallCaps/>
          <w:szCs w:val="18"/>
          <w:lang w:val="en-GB"/>
        </w:rPr>
        <w:t xml:space="preserve"> C.P.</w:t>
      </w:r>
      <w:r w:rsidRPr="000E33AA">
        <w:rPr>
          <w:szCs w:val="18"/>
          <w:lang w:val="en-GB"/>
        </w:rPr>
        <w:t xml:space="preserve"> (2000). The existence of the phylum </w:t>
      </w:r>
      <w:proofErr w:type="spellStart"/>
      <w:r w:rsidRPr="000E33AA">
        <w:rPr>
          <w:szCs w:val="18"/>
          <w:lang w:val="en-GB"/>
        </w:rPr>
        <w:t>Paramyxea</w:t>
      </w:r>
      <w:proofErr w:type="spellEnd"/>
      <w:r w:rsidRPr="000E33AA">
        <w:rPr>
          <w:szCs w:val="18"/>
          <w:lang w:val="en-GB"/>
        </w:rPr>
        <w:t xml:space="preserve"> Desportes and Perkins, 1990 is validated by the phylogenetic analysis of the </w:t>
      </w:r>
      <w:proofErr w:type="spellStart"/>
      <w:r w:rsidRPr="000E33AA">
        <w:rPr>
          <w:i/>
          <w:szCs w:val="18"/>
          <w:lang w:val="en-GB"/>
        </w:rPr>
        <w:t>Marteilia</w:t>
      </w:r>
      <w:proofErr w:type="spellEnd"/>
      <w:r w:rsidRPr="000E33AA">
        <w:rPr>
          <w:i/>
          <w:szCs w:val="18"/>
          <w:lang w:val="en-GB"/>
        </w:rPr>
        <w:t xml:space="preserve"> </w:t>
      </w:r>
      <w:proofErr w:type="spellStart"/>
      <w:r w:rsidRPr="000E33AA">
        <w:rPr>
          <w:i/>
          <w:szCs w:val="18"/>
          <w:lang w:val="en-GB"/>
        </w:rPr>
        <w:t>refringens</w:t>
      </w:r>
      <w:proofErr w:type="spellEnd"/>
      <w:r w:rsidRPr="000E33AA">
        <w:rPr>
          <w:szCs w:val="18"/>
          <w:lang w:val="en-GB"/>
        </w:rPr>
        <w:t xml:space="preserve"> small subunit ribosomal RNA. </w:t>
      </w:r>
      <w:r w:rsidRPr="000E33AA">
        <w:rPr>
          <w:i/>
          <w:szCs w:val="18"/>
          <w:lang w:val="en-GB"/>
        </w:rPr>
        <w:t xml:space="preserve">J. Euk. </w:t>
      </w:r>
      <w:proofErr w:type="spellStart"/>
      <w:r w:rsidRPr="000E33AA">
        <w:rPr>
          <w:i/>
          <w:szCs w:val="18"/>
          <w:lang w:val="en-GB"/>
        </w:rPr>
        <w:t>Microbiol</w:t>
      </w:r>
      <w:proofErr w:type="spellEnd"/>
      <w:r w:rsidRPr="000E33AA">
        <w:rPr>
          <w:szCs w:val="18"/>
          <w:lang w:val="en-GB"/>
        </w:rPr>
        <w:t xml:space="preserve">., </w:t>
      </w:r>
      <w:r w:rsidRPr="000E33AA">
        <w:rPr>
          <w:b/>
          <w:bCs/>
          <w:szCs w:val="18"/>
          <w:lang w:val="en-GB"/>
        </w:rPr>
        <w:t>47</w:t>
      </w:r>
      <w:r w:rsidRPr="000E33AA">
        <w:rPr>
          <w:szCs w:val="18"/>
          <w:lang w:val="en-GB"/>
        </w:rPr>
        <w:t>, 288–293.</w:t>
      </w:r>
    </w:p>
    <w:p w14:paraId="48273EA6" w14:textId="77777777" w:rsidR="003224BA" w:rsidRPr="000E33AA" w:rsidRDefault="003224BA" w:rsidP="003224BA">
      <w:pPr>
        <w:pStyle w:val="REF"/>
        <w:rPr>
          <w:rFonts w:cs="Arial"/>
          <w:szCs w:val="18"/>
          <w:lang w:val="en-GB"/>
        </w:rPr>
      </w:pPr>
      <w:r w:rsidRPr="000E33AA">
        <w:rPr>
          <w:rFonts w:cs="Arial"/>
          <w:smallCaps/>
          <w:szCs w:val="18"/>
          <w:lang w:val="en-GB"/>
        </w:rPr>
        <w:t>Berthe F.C.J., Roux F., Adlard R.D. &amp; Figueras A.</w:t>
      </w:r>
      <w:r w:rsidRPr="000E33AA">
        <w:rPr>
          <w:rFonts w:cs="Arial"/>
          <w:szCs w:val="18"/>
          <w:lang w:val="en-GB"/>
        </w:rPr>
        <w:t xml:space="preserve"> (2004). </w:t>
      </w:r>
      <w:proofErr w:type="spellStart"/>
      <w:r w:rsidRPr="000E33AA">
        <w:rPr>
          <w:rFonts w:cs="Arial"/>
          <w:szCs w:val="18"/>
          <w:lang w:val="en-GB"/>
        </w:rPr>
        <w:t>Marteiliosis</w:t>
      </w:r>
      <w:proofErr w:type="spellEnd"/>
      <w:r w:rsidRPr="000E33AA">
        <w:rPr>
          <w:rFonts w:cs="Arial"/>
          <w:szCs w:val="18"/>
          <w:lang w:val="en-GB"/>
        </w:rPr>
        <w:t xml:space="preserve"> in molluscs: A review. </w:t>
      </w:r>
      <w:proofErr w:type="spellStart"/>
      <w:r w:rsidRPr="000E33AA">
        <w:rPr>
          <w:rFonts w:cs="Arial"/>
          <w:i/>
          <w:szCs w:val="18"/>
          <w:lang w:val="en-GB"/>
        </w:rPr>
        <w:t>Aquat</w:t>
      </w:r>
      <w:proofErr w:type="spellEnd"/>
      <w:r w:rsidRPr="000E33AA">
        <w:rPr>
          <w:rFonts w:cs="Arial"/>
          <w:i/>
          <w:szCs w:val="18"/>
          <w:lang w:val="en-GB"/>
        </w:rPr>
        <w:t xml:space="preserve">. Living </w:t>
      </w:r>
      <w:proofErr w:type="spellStart"/>
      <w:r w:rsidRPr="000E33AA">
        <w:rPr>
          <w:rFonts w:cs="Arial"/>
          <w:i/>
          <w:szCs w:val="18"/>
          <w:lang w:val="en-GB"/>
        </w:rPr>
        <w:t>Resour</w:t>
      </w:r>
      <w:proofErr w:type="spellEnd"/>
      <w:r w:rsidRPr="000E33AA">
        <w:rPr>
          <w:rFonts w:cs="Arial"/>
          <w:i/>
          <w:szCs w:val="18"/>
          <w:lang w:val="en-GB"/>
        </w:rPr>
        <w:t>.</w:t>
      </w:r>
      <w:r w:rsidRPr="000E33AA">
        <w:rPr>
          <w:rFonts w:cs="Arial"/>
          <w:szCs w:val="18"/>
          <w:lang w:val="en-GB"/>
        </w:rPr>
        <w:t xml:space="preserve">, </w:t>
      </w:r>
      <w:r w:rsidRPr="000E33AA">
        <w:rPr>
          <w:rFonts w:cs="Arial"/>
          <w:b/>
          <w:szCs w:val="18"/>
          <w:lang w:val="en-GB"/>
        </w:rPr>
        <w:t>17</w:t>
      </w:r>
      <w:r w:rsidRPr="000E33AA">
        <w:rPr>
          <w:rFonts w:cs="Arial"/>
          <w:szCs w:val="18"/>
          <w:lang w:val="en-GB"/>
        </w:rPr>
        <w:t>, 433</w:t>
      </w:r>
      <w:r w:rsidRPr="000E33AA">
        <w:rPr>
          <w:szCs w:val="18"/>
          <w:lang w:val="en-GB"/>
        </w:rPr>
        <w:t>–</w:t>
      </w:r>
      <w:r w:rsidRPr="000E33AA">
        <w:rPr>
          <w:rFonts w:cs="Arial"/>
          <w:szCs w:val="18"/>
          <w:lang w:val="en-GB"/>
        </w:rPr>
        <w:t>448.</w:t>
      </w:r>
    </w:p>
    <w:p w14:paraId="249B3C2D" w14:textId="77777777" w:rsidR="003224BA" w:rsidRPr="000E33AA" w:rsidRDefault="003224BA" w:rsidP="003224BA">
      <w:pPr>
        <w:pStyle w:val="REF"/>
        <w:rPr>
          <w:szCs w:val="18"/>
          <w:lang w:val="en-GB"/>
        </w:rPr>
      </w:pPr>
      <w:r w:rsidRPr="000E33AA">
        <w:rPr>
          <w:smallCaps/>
          <w:szCs w:val="18"/>
          <w:lang w:val="en-GB"/>
        </w:rPr>
        <w:t xml:space="preserve">Boyer S., </w:t>
      </w:r>
      <w:hyperlink r:id="rId17" w:history="1">
        <w:r w:rsidRPr="000E33AA">
          <w:rPr>
            <w:smallCaps/>
            <w:szCs w:val="18"/>
            <w:lang w:val="en-GB"/>
          </w:rPr>
          <w:t>Chollet B</w:t>
        </w:r>
      </w:hyperlink>
      <w:r w:rsidRPr="000E33AA">
        <w:rPr>
          <w:smallCaps/>
          <w:szCs w:val="18"/>
          <w:lang w:val="en-GB"/>
        </w:rPr>
        <w:t xml:space="preserve">., Bonnet D., </w:t>
      </w:r>
      <w:proofErr w:type="spellStart"/>
      <w:r w:rsidRPr="000E33AA">
        <w:rPr>
          <w:smallCaps/>
          <w:szCs w:val="18"/>
          <w:lang w:val="en-GB"/>
        </w:rPr>
        <w:t>Arzul</w:t>
      </w:r>
      <w:proofErr w:type="spellEnd"/>
      <w:r w:rsidRPr="000E33AA">
        <w:rPr>
          <w:smallCaps/>
          <w:szCs w:val="18"/>
          <w:lang w:val="en-GB"/>
        </w:rPr>
        <w:t xml:space="preserve"> I. </w:t>
      </w:r>
      <w:r w:rsidRPr="000E33AA">
        <w:rPr>
          <w:szCs w:val="18"/>
          <w:lang w:val="en-GB"/>
        </w:rPr>
        <w:t xml:space="preserve">(2013). New evidence for the involvement of </w:t>
      </w:r>
      <w:proofErr w:type="spellStart"/>
      <w:r w:rsidRPr="000E33AA">
        <w:rPr>
          <w:i/>
          <w:szCs w:val="18"/>
          <w:lang w:val="en-GB"/>
        </w:rPr>
        <w:t>Paracartia</w:t>
      </w:r>
      <w:proofErr w:type="spellEnd"/>
      <w:r w:rsidRPr="000E33AA">
        <w:rPr>
          <w:i/>
          <w:szCs w:val="18"/>
          <w:lang w:val="en-GB"/>
        </w:rPr>
        <w:t xml:space="preserve"> </w:t>
      </w:r>
      <w:proofErr w:type="spellStart"/>
      <w:r w:rsidRPr="000E33AA">
        <w:rPr>
          <w:i/>
          <w:szCs w:val="18"/>
          <w:lang w:val="en-GB"/>
        </w:rPr>
        <w:t>grani</w:t>
      </w:r>
      <w:proofErr w:type="spellEnd"/>
      <w:r w:rsidRPr="000E33AA">
        <w:rPr>
          <w:szCs w:val="18"/>
          <w:lang w:val="en-GB"/>
        </w:rPr>
        <w:t xml:space="preserve"> (</w:t>
      </w:r>
      <w:proofErr w:type="spellStart"/>
      <w:r w:rsidRPr="000E33AA">
        <w:rPr>
          <w:szCs w:val="18"/>
          <w:lang w:val="en-GB"/>
        </w:rPr>
        <w:t>Copepoda</w:t>
      </w:r>
      <w:proofErr w:type="spellEnd"/>
      <w:r w:rsidRPr="000E33AA">
        <w:rPr>
          <w:szCs w:val="18"/>
          <w:lang w:val="en-GB"/>
        </w:rPr>
        <w:t xml:space="preserve">, </w:t>
      </w:r>
      <w:proofErr w:type="spellStart"/>
      <w:r w:rsidRPr="000E33AA">
        <w:rPr>
          <w:szCs w:val="18"/>
          <w:lang w:val="en-GB"/>
        </w:rPr>
        <w:t>Calanoida</w:t>
      </w:r>
      <w:proofErr w:type="spellEnd"/>
      <w:r w:rsidRPr="000E33AA">
        <w:rPr>
          <w:szCs w:val="18"/>
          <w:lang w:val="en-GB"/>
        </w:rPr>
        <w:t xml:space="preserve">) in the life cycle of </w:t>
      </w:r>
      <w:proofErr w:type="spellStart"/>
      <w:r w:rsidRPr="000E33AA">
        <w:rPr>
          <w:i/>
          <w:szCs w:val="18"/>
          <w:lang w:val="en-GB"/>
        </w:rPr>
        <w:t>Marteilia</w:t>
      </w:r>
      <w:proofErr w:type="spellEnd"/>
      <w:r w:rsidRPr="000E33AA">
        <w:rPr>
          <w:i/>
          <w:szCs w:val="18"/>
          <w:lang w:val="en-GB"/>
        </w:rPr>
        <w:t xml:space="preserve"> </w:t>
      </w:r>
      <w:proofErr w:type="spellStart"/>
      <w:r w:rsidRPr="000E33AA">
        <w:rPr>
          <w:i/>
          <w:szCs w:val="18"/>
          <w:lang w:val="en-GB"/>
        </w:rPr>
        <w:t>refringens</w:t>
      </w:r>
      <w:proofErr w:type="spellEnd"/>
      <w:r w:rsidRPr="000E33AA">
        <w:rPr>
          <w:szCs w:val="18"/>
          <w:lang w:val="en-GB"/>
        </w:rPr>
        <w:t xml:space="preserve"> (</w:t>
      </w:r>
      <w:proofErr w:type="spellStart"/>
      <w:r w:rsidRPr="000E33AA">
        <w:rPr>
          <w:szCs w:val="18"/>
          <w:lang w:val="en-GB"/>
        </w:rPr>
        <w:t>Paramyxea</w:t>
      </w:r>
      <w:proofErr w:type="spellEnd"/>
      <w:r w:rsidRPr="000E33AA">
        <w:rPr>
          <w:szCs w:val="18"/>
          <w:lang w:val="en-GB"/>
        </w:rPr>
        <w:t xml:space="preserve">). </w:t>
      </w:r>
      <w:r w:rsidRPr="000E33AA">
        <w:rPr>
          <w:i/>
          <w:iCs/>
          <w:szCs w:val="18"/>
          <w:lang w:val="en-GB"/>
        </w:rPr>
        <w:t xml:space="preserve">Int. J. </w:t>
      </w:r>
      <w:proofErr w:type="spellStart"/>
      <w:r w:rsidRPr="000E33AA">
        <w:rPr>
          <w:i/>
          <w:iCs/>
          <w:szCs w:val="18"/>
          <w:lang w:val="en-GB"/>
        </w:rPr>
        <w:t>Parasitol</w:t>
      </w:r>
      <w:proofErr w:type="spellEnd"/>
      <w:r w:rsidRPr="000E33AA">
        <w:rPr>
          <w:i/>
          <w:iCs/>
          <w:szCs w:val="18"/>
          <w:lang w:val="en-GB"/>
        </w:rPr>
        <w:t>.,</w:t>
      </w:r>
      <w:r w:rsidRPr="000E33AA">
        <w:rPr>
          <w:szCs w:val="18"/>
          <w:lang w:val="en-GB"/>
        </w:rPr>
        <w:t xml:space="preserve"> </w:t>
      </w:r>
      <w:r w:rsidRPr="000E33AA">
        <w:rPr>
          <w:b/>
          <w:szCs w:val="18"/>
          <w:lang w:val="en-GB"/>
        </w:rPr>
        <w:t>43</w:t>
      </w:r>
      <w:r w:rsidRPr="000E33AA">
        <w:rPr>
          <w:szCs w:val="18"/>
          <w:lang w:val="en-GB"/>
        </w:rPr>
        <w:t xml:space="preserve">, 1089–1099. </w:t>
      </w:r>
    </w:p>
    <w:p w14:paraId="726043F7" w14:textId="77777777" w:rsidR="003224BA" w:rsidRPr="000E33AA" w:rsidRDefault="003224BA" w:rsidP="003224BA">
      <w:pPr>
        <w:pStyle w:val="REF"/>
        <w:rPr>
          <w:szCs w:val="18"/>
          <w:lang w:val="en-GB"/>
        </w:rPr>
      </w:pPr>
      <w:r w:rsidRPr="000E33AA">
        <w:rPr>
          <w:smallCaps/>
          <w:szCs w:val="18"/>
          <w:lang w:val="en-GB"/>
        </w:rPr>
        <w:t xml:space="preserve">Canier L., Dubreuil C., Noyer M., Serpin D., Chollet B., Garcia C. &amp; </w:t>
      </w:r>
      <w:proofErr w:type="spellStart"/>
      <w:r w:rsidRPr="000E33AA">
        <w:rPr>
          <w:smallCaps/>
          <w:szCs w:val="18"/>
          <w:lang w:val="en-GB"/>
        </w:rPr>
        <w:t>Arzul</w:t>
      </w:r>
      <w:proofErr w:type="spellEnd"/>
      <w:r w:rsidRPr="000E33AA">
        <w:rPr>
          <w:smallCaps/>
          <w:szCs w:val="18"/>
          <w:lang w:val="en-GB"/>
        </w:rPr>
        <w:t xml:space="preserve"> I</w:t>
      </w:r>
      <w:r w:rsidRPr="000E33AA">
        <w:rPr>
          <w:szCs w:val="18"/>
          <w:lang w:val="en-GB"/>
        </w:rPr>
        <w:t xml:space="preserve">. (2020). A new multiplex real-time PCR assay to improve the diagnosis of shellfish regulated parasites of the genus </w:t>
      </w:r>
      <w:proofErr w:type="spellStart"/>
      <w:r w:rsidRPr="000E33AA">
        <w:rPr>
          <w:i/>
          <w:iCs/>
          <w:szCs w:val="18"/>
          <w:lang w:val="en-GB"/>
        </w:rPr>
        <w:t>Marteilia</w:t>
      </w:r>
      <w:proofErr w:type="spellEnd"/>
      <w:r w:rsidRPr="000E33AA">
        <w:rPr>
          <w:szCs w:val="18"/>
          <w:lang w:val="en-GB"/>
        </w:rPr>
        <w:t xml:space="preserve"> and </w:t>
      </w:r>
      <w:proofErr w:type="spellStart"/>
      <w:r w:rsidRPr="000E33AA">
        <w:rPr>
          <w:i/>
          <w:iCs/>
          <w:szCs w:val="18"/>
          <w:lang w:val="en-GB"/>
        </w:rPr>
        <w:t>Bonamia</w:t>
      </w:r>
      <w:proofErr w:type="spellEnd"/>
      <w:r w:rsidRPr="000E33AA">
        <w:rPr>
          <w:szCs w:val="18"/>
          <w:lang w:val="en-GB"/>
        </w:rPr>
        <w:t xml:space="preserve">. </w:t>
      </w:r>
      <w:r w:rsidRPr="000E33AA">
        <w:rPr>
          <w:i/>
          <w:iCs/>
          <w:szCs w:val="18"/>
          <w:lang w:val="en-GB"/>
        </w:rPr>
        <w:t>Prev. Vet. Med.</w:t>
      </w:r>
      <w:r w:rsidRPr="000E33AA">
        <w:rPr>
          <w:szCs w:val="18"/>
          <w:lang w:val="en-GB"/>
        </w:rPr>
        <w:t xml:space="preserve">, </w:t>
      </w:r>
      <w:r w:rsidRPr="000E33AA">
        <w:rPr>
          <w:b/>
          <w:iCs/>
          <w:szCs w:val="18"/>
          <w:lang w:val="en-GB"/>
        </w:rPr>
        <w:t>183</w:t>
      </w:r>
      <w:r w:rsidRPr="000E33AA">
        <w:rPr>
          <w:szCs w:val="18"/>
          <w:lang w:val="en-GB"/>
        </w:rPr>
        <w:t>, 105126.</w:t>
      </w:r>
    </w:p>
    <w:p w14:paraId="721C4EB7" w14:textId="77777777" w:rsidR="003224BA" w:rsidRPr="000E33AA" w:rsidRDefault="003224BA" w:rsidP="003224BA">
      <w:pPr>
        <w:pStyle w:val="REF"/>
        <w:rPr>
          <w:szCs w:val="18"/>
          <w:lang w:val="en-GB"/>
        </w:rPr>
      </w:pPr>
      <w:r w:rsidRPr="000E33AA">
        <w:rPr>
          <w:smallCaps/>
          <w:szCs w:val="18"/>
          <w:lang w:val="en-GB"/>
        </w:rPr>
        <w:t xml:space="preserve">Carrasco N., </w:t>
      </w:r>
      <w:proofErr w:type="spellStart"/>
      <w:r w:rsidRPr="000E33AA">
        <w:rPr>
          <w:smallCaps/>
          <w:szCs w:val="18"/>
          <w:lang w:val="en-GB"/>
        </w:rPr>
        <w:t>Arzul</w:t>
      </w:r>
      <w:proofErr w:type="spellEnd"/>
      <w:r w:rsidRPr="000E33AA">
        <w:rPr>
          <w:smallCaps/>
          <w:szCs w:val="18"/>
          <w:lang w:val="en-GB"/>
        </w:rPr>
        <w:t xml:space="preserve"> I., Berthe F.C.J. &amp; </w:t>
      </w:r>
      <w:proofErr w:type="spellStart"/>
      <w:r w:rsidRPr="000E33AA">
        <w:rPr>
          <w:smallCaps/>
          <w:szCs w:val="18"/>
          <w:lang w:val="en-GB"/>
        </w:rPr>
        <w:t>Furones</w:t>
      </w:r>
      <w:proofErr w:type="spellEnd"/>
      <w:r w:rsidRPr="000E33AA">
        <w:rPr>
          <w:smallCaps/>
          <w:szCs w:val="18"/>
          <w:lang w:val="en-GB"/>
        </w:rPr>
        <w:t xml:space="preserve"> M.D. </w:t>
      </w:r>
      <w:r w:rsidRPr="000E33AA">
        <w:rPr>
          <w:szCs w:val="18"/>
          <w:lang w:val="en-GB"/>
        </w:rPr>
        <w:t xml:space="preserve">(2008a). </w:t>
      </w:r>
      <w:r w:rsidRPr="000E33AA">
        <w:rPr>
          <w:i/>
          <w:szCs w:val="18"/>
          <w:lang w:val="en-GB"/>
        </w:rPr>
        <w:t xml:space="preserve">In situ </w:t>
      </w:r>
      <w:r w:rsidRPr="000E33AA">
        <w:rPr>
          <w:szCs w:val="18"/>
          <w:lang w:val="en-GB"/>
        </w:rPr>
        <w:t xml:space="preserve">hybridization detection of initial infective stages of </w:t>
      </w:r>
      <w:proofErr w:type="spellStart"/>
      <w:r w:rsidRPr="000E33AA">
        <w:rPr>
          <w:i/>
          <w:szCs w:val="18"/>
          <w:lang w:val="en-GB"/>
        </w:rPr>
        <w:t>Marteilia</w:t>
      </w:r>
      <w:proofErr w:type="spellEnd"/>
      <w:r w:rsidRPr="000E33AA">
        <w:rPr>
          <w:i/>
          <w:szCs w:val="18"/>
          <w:lang w:val="en-GB"/>
        </w:rPr>
        <w:t xml:space="preserve"> </w:t>
      </w:r>
      <w:proofErr w:type="spellStart"/>
      <w:r w:rsidRPr="000E33AA">
        <w:rPr>
          <w:i/>
          <w:szCs w:val="18"/>
          <w:lang w:val="en-GB"/>
        </w:rPr>
        <w:t>refringens</w:t>
      </w:r>
      <w:proofErr w:type="spellEnd"/>
      <w:r w:rsidRPr="000E33AA">
        <w:rPr>
          <w:szCs w:val="18"/>
          <w:lang w:val="en-GB"/>
        </w:rPr>
        <w:t xml:space="preserve"> (</w:t>
      </w:r>
      <w:proofErr w:type="spellStart"/>
      <w:r w:rsidRPr="000E33AA">
        <w:rPr>
          <w:szCs w:val="18"/>
          <w:lang w:val="en-GB"/>
        </w:rPr>
        <w:t>Paramyxea</w:t>
      </w:r>
      <w:proofErr w:type="spellEnd"/>
      <w:r w:rsidRPr="000E33AA">
        <w:rPr>
          <w:szCs w:val="18"/>
          <w:lang w:val="en-GB"/>
        </w:rPr>
        <w:t xml:space="preserve">) in its host </w:t>
      </w:r>
      <w:r w:rsidRPr="000E33AA">
        <w:rPr>
          <w:i/>
          <w:szCs w:val="18"/>
          <w:lang w:val="en-GB"/>
        </w:rPr>
        <w:t xml:space="preserve">Mytilus </w:t>
      </w:r>
      <w:proofErr w:type="spellStart"/>
      <w:r w:rsidRPr="000E33AA">
        <w:rPr>
          <w:i/>
          <w:szCs w:val="18"/>
          <w:lang w:val="en-GB"/>
        </w:rPr>
        <w:t>galloprovincialis</w:t>
      </w:r>
      <w:proofErr w:type="spellEnd"/>
      <w:r w:rsidRPr="000E33AA">
        <w:rPr>
          <w:szCs w:val="18"/>
          <w:lang w:val="en-GB"/>
        </w:rPr>
        <w:t>.</w:t>
      </w:r>
      <w:r w:rsidRPr="000E33AA">
        <w:rPr>
          <w:i/>
          <w:iCs/>
          <w:szCs w:val="18"/>
          <w:lang w:val="en-GB"/>
        </w:rPr>
        <w:t xml:space="preserve"> J. Fish Dis.</w:t>
      </w:r>
      <w:r w:rsidRPr="000E33AA">
        <w:rPr>
          <w:szCs w:val="18"/>
          <w:lang w:val="en-GB"/>
        </w:rPr>
        <w:t xml:space="preserve"> </w:t>
      </w:r>
      <w:r w:rsidRPr="000E33AA">
        <w:rPr>
          <w:b/>
          <w:bCs/>
          <w:szCs w:val="18"/>
          <w:lang w:val="en-GB"/>
        </w:rPr>
        <w:t>31</w:t>
      </w:r>
      <w:r w:rsidRPr="000E33AA">
        <w:rPr>
          <w:szCs w:val="18"/>
          <w:lang w:val="en-GB"/>
        </w:rPr>
        <w:t>, 153–157.</w:t>
      </w:r>
    </w:p>
    <w:p w14:paraId="4304C994" w14:textId="77777777" w:rsidR="003224BA" w:rsidRPr="000E33AA" w:rsidRDefault="003224BA" w:rsidP="003224BA">
      <w:pPr>
        <w:pStyle w:val="REF"/>
        <w:rPr>
          <w:szCs w:val="18"/>
          <w:lang w:val="en-GB"/>
        </w:rPr>
      </w:pPr>
      <w:r w:rsidRPr="000E33AA">
        <w:rPr>
          <w:smallCaps/>
          <w:szCs w:val="18"/>
          <w:lang w:val="en-GB"/>
        </w:rPr>
        <w:lastRenderedPageBreak/>
        <w:t xml:space="preserve">Carrasco N., </w:t>
      </w:r>
      <w:proofErr w:type="spellStart"/>
      <w:r w:rsidRPr="000E33AA">
        <w:rPr>
          <w:smallCaps/>
          <w:szCs w:val="18"/>
          <w:lang w:val="en-GB"/>
        </w:rPr>
        <w:t>Arzul</w:t>
      </w:r>
      <w:proofErr w:type="spellEnd"/>
      <w:r w:rsidRPr="000E33AA">
        <w:rPr>
          <w:smallCaps/>
          <w:szCs w:val="18"/>
          <w:lang w:val="en-GB"/>
        </w:rPr>
        <w:t xml:space="preserve"> I., Chollet B., Robert M., Joly J.-P., </w:t>
      </w:r>
      <w:proofErr w:type="spellStart"/>
      <w:r w:rsidRPr="000E33AA">
        <w:rPr>
          <w:smallCaps/>
          <w:szCs w:val="18"/>
          <w:lang w:val="en-GB"/>
        </w:rPr>
        <w:t>Furones</w:t>
      </w:r>
      <w:proofErr w:type="spellEnd"/>
      <w:r w:rsidRPr="000E33AA">
        <w:rPr>
          <w:smallCaps/>
          <w:szCs w:val="18"/>
          <w:lang w:val="en-GB"/>
        </w:rPr>
        <w:t xml:space="preserve"> M.D. &amp; Berthe F. </w:t>
      </w:r>
      <w:r w:rsidRPr="000E33AA">
        <w:rPr>
          <w:szCs w:val="18"/>
          <w:lang w:val="en-GB"/>
        </w:rPr>
        <w:t xml:space="preserve">(2008b). Comparative experimental infection of the copepod </w:t>
      </w:r>
      <w:proofErr w:type="spellStart"/>
      <w:r w:rsidRPr="000E33AA">
        <w:rPr>
          <w:i/>
          <w:iCs/>
          <w:szCs w:val="18"/>
          <w:lang w:val="en-GB"/>
        </w:rPr>
        <w:t>Paracartia</w:t>
      </w:r>
      <w:proofErr w:type="spellEnd"/>
      <w:r w:rsidRPr="000E33AA">
        <w:rPr>
          <w:i/>
          <w:iCs/>
          <w:szCs w:val="18"/>
          <w:lang w:val="en-GB"/>
        </w:rPr>
        <w:t xml:space="preserve"> </w:t>
      </w:r>
      <w:proofErr w:type="spellStart"/>
      <w:r w:rsidRPr="000E33AA">
        <w:rPr>
          <w:i/>
          <w:iCs/>
          <w:szCs w:val="18"/>
          <w:lang w:val="en-GB"/>
        </w:rPr>
        <w:t>grani</w:t>
      </w:r>
      <w:proofErr w:type="spellEnd"/>
      <w:r w:rsidRPr="000E33AA">
        <w:rPr>
          <w:szCs w:val="18"/>
          <w:lang w:val="en-GB"/>
        </w:rPr>
        <w:t xml:space="preserve"> with </w:t>
      </w:r>
      <w:proofErr w:type="spellStart"/>
      <w:r w:rsidRPr="000E33AA">
        <w:rPr>
          <w:i/>
          <w:iCs/>
          <w:szCs w:val="18"/>
          <w:lang w:val="en-GB"/>
        </w:rPr>
        <w:t>Marteilia</w:t>
      </w:r>
      <w:proofErr w:type="spellEnd"/>
      <w:r w:rsidRPr="000E33AA">
        <w:rPr>
          <w:i/>
          <w:iCs/>
          <w:szCs w:val="18"/>
          <w:lang w:val="en-GB"/>
        </w:rPr>
        <w:t xml:space="preserve"> </w:t>
      </w:r>
      <w:proofErr w:type="spellStart"/>
      <w:r w:rsidRPr="000E33AA">
        <w:rPr>
          <w:i/>
          <w:iCs/>
          <w:szCs w:val="18"/>
          <w:lang w:val="en-GB"/>
        </w:rPr>
        <w:t>refringens</w:t>
      </w:r>
      <w:proofErr w:type="spellEnd"/>
      <w:r w:rsidRPr="000E33AA">
        <w:rPr>
          <w:szCs w:val="18"/>
          <w:lang w:val="en-GB"/>
        </w:rPr>
        <w:t xml:space="preserve"> and </w:t>
      </w:r>
      <w:r w:rsidRPr="000E33AA">
        <w:rPr>
          <w:i/>
          <w:iCs/>
          <w:szCs w:val="18"/>
          <w:lang w:val="en-GB"/>
        </w:rPr>
        <w:t xml:space="preserve">M. </w:t>
      </w:r>
      <w:proofErr w:type="spellStart"/>
      <w:r w:rsidRPr="000E33AA">
        <w:rPr>
          <w:i/>
          <w:iCs/>
          <w:szCs w:val="18"/>
          <w:lang w:val="en-GB"/>
        </w:rPr>
        <w:t>maurini</w:t>
      </w:r>
      <w:proofErr w:type="spellEnd"/>
      <w:r w:rsidRPr="000E33AA">
        <w:rPr>
          <w:szCs w:val="18"/>
          <w:lang w:val="en-GB"/>
        </w:rPr>
        <w:t xml:space="preserve">. </w:t>
      </w:r>
      <w:r w:rsidRPr="000E33AA">
        <w:rPr>
          <w:i/>
          <w:iCs/>
          <w:szCs w:val="18"/>
          <w:lang w:val="en-GB"/>
        </w:rPr>
        <w:t>J. Fish Dis.</w:t>
      </w:r>
      <w:r w:rsidRPr="000E33AA">
        <w:rPr>
          <w:szCs w:val="18"/>
          <w:lang w:val="en-GB"/>
        </w:rPr>
        <w:t xml:space="preserve"> </w:t>
      </w:r>
      <w:r w:rsidRPr="000E33AA">
        <w:rPr>
          <w:b/>
          <w:bCs/>
          <w:szCs w:val="18"/>
          <w:lang w:val="en-GB"/>
        </w:rPr>
        <w:t>31</w:t>
      </w:r>
      <w:r w:rsidRPr="000E33AA">
        <w:rPr>
          <w:szCs w:val="18"/>
          <w:lang w:val="en-GB"/>
        </w:rPr>
        <w:t>, 497–504.</w:t>
      </w:r>
    </w:p>
    <w:p w14:paraId="29B5F96D" w14:textId="77777777" w:rsidR="003224BA" w:rsidRPr="000E33AA" w:rsidRDefault="003224BA" w:rsidP="003224BA">
      <w:pPr>
        <w:pStyle w:val="REF"/>
        <w:rPr>
          <w:rFonts w:cs="Arial"/>
          <w:szCs w:val="18"/>
          <w:lang w:val="en-GB"/>
        </w:rPr>
      </w:pPr>
      <w:r w:rsidRPr="000E33AA">
        <w:rPr>
          <w:rFonts w:cs="Arial"/>
          <w:smallCaps/>
          <w:szCs w:val="18"/>
          <w:lang w:val="en-GB"/>
        </w:rPr>
        <w:t>Carrasco N., Green T., Itoh N. (2015)</w:t>
      </w:r>
      <w:r w:rsidRPr="000E33AA">
        <w:rPr>
          <w:rFonts w:cs="Arial"/>
          <w:szCs w:val="18"/>
          <w:lang w:val="en-GB"/>
        </w:rPr>
        <w:t xml:space="preserve">. </w:t>
      </w:r>
      <w:proofErr w:type="spellStart"/>
      <w:r w:rsidRPr="000E33AA">
        <w:rPr>
          <w:rFonts w:cs="Arial"/>
          <w:i/>
          <w:szCs w:val="18"/>
          <w:lang w:val="en-GB"/>
        </w:rPr>
        <w:t>Marteilia</w:t>
      </w:r>
      <w:proofErr w:type="spellEnd"/>
      <w:r w:rsidRPr="000E33AA">
        <w:rPr>
          <w:rFonts w:cs="Arial"/>
          <w:szCs w:val="18"/>
          <w:lang w:val="en-GB"/>
        </w:rPr>
        <w:t xml:space="preserve"> spp. parasites in bivalves: A revision of recent studies. </w:t>
      </w:r>
      <w:r w:rsidRPr="000E33AA">
        <w:rPr>
          <w:i/>
          <w:szCs w:val="18"/>
          <w:lang w:val="en-GB"/>
        </w:rPr>
        <w:t xml:space="preserve">J. </w:t>
      </w:r>
      <w:proofErr w:type="spellStart"/>
      <w:r w:rsidRPr="000E33AA">
        <w:rPr>
          <w:i/>
          <w:szCs w:val="18"/>
          <w:lang w:val="en-GB"/>
        </w:rPr>
        <w:t>Invertebr</w:t>
      </w:r>
      <w:proofErr w:type="spellEnd"/>
      <w:r w:rsidRPr="000E33AA">
        <w:rPr>
          <w:i/>
          <w:szCs w:val="18"/>
          <w:lang w:val="en-GB"/>
        </w:rPr>
        <w:t xml:space="preserve">. </w:t>
      </w:r>
      <w:proofErr w:type="spellStart"/>
      <w:r w:rsidRPr="000E33AA">
        <w:rPr>
          <w:i/>
          <w:szCs w:val="18"/>
          <w:lang w:val="en-GB"/>
        </w:rPr>
        <w:t>Pathol</w:t>
      </w:r>
      <w:proofErr w:type="spellEnd"/>
      <w:r w:rsidRPr="000E33AA">
        <w:rPr>
          <w:i/>
          <w:szCs w:val="18"/>
          <w:lang w:val="en-GB"/>
        </w:rPr>
        <w:t>.,</w:t>
      </w:r>
      <w:r w:rsidRPr="000E33AA">
        <w:rPr>
          <w:szCs w:val="18"/>
          <w:lang w:val="en-GB"/>
        </w:rPr>
        <w:t xml:space="preserve"> </w:t>
      </w:r>
      <w:r w:rsidRPr="000E33AA">
        <w:rPr>
          <w:rFonts w:cs="Arial"/>
          <w:b/>
          <w:szCs w:val="18"/>
          <w:lang w:val="en-GB"/>
        </w:rPr>
        <w:t>131</w:t>
      </w:r>
      <w:r w:rsidRPr="000E33AA">
        <w:rPr>
          <w:rFonts w:cs="Arial"/>
          <w:szCs w:val="18"/>
          <w:lang w:val="en-GB"/>
        </w:rPr>
        <w:t>, 43–57.</w:t>
      </w:r>
    </w:p>
    <w:p w14:paraId="452E8916" w14:textId="77777777" w:rsidR="003224BA" w:rsidRPr="00635D40" w:rsidRDefault="003224BA" w:rsidP="003224BA">
      <w:pPr>
        <w:pStyle w:val="REF"/>
        <w:rPr>
          <w:szCs w:val="18"/>
          <w:lang w:val="es-ES"/>
        </w:rPr>
      </w:pPr>
      <w:r w:rsidRPr="000E33AA">
        <w:rPr>
          <w:smallCaps/>
          <w:szCs w:val="18"/>
          <w:lang w:val="en-GB"/>
        </w:rPr>
        <w:t xml:space="preserve">Carrasco N., Lopez-Flores I., Alcaraz M., </w:t>
      </w:r>
      <w:proofErr w:type="spellStart"/>
      <w:r w:rsidRPr="000E33AA">
        <w:rPr>
          <w:smallCaps/>
          <w:szCs w:val="18"/>
          <w:lang w:val="en-GB"/>
        </w:rPr>
        <w:t>Furones</w:t>
      </w:r>
      <w:proofErr w:type="spellEnd"/>
      <w:r w:rsidRPr="000E33AA">
        <w:rPr>
          <w:smallCaps/>
          <w:szCs w:val="18"/>
          <w:lang w:val="en-GB"/>
        </w:rPr>
        <w:t xml:space="preserve"> M.D., Berthe F.C.J. &amp; </w:t>
      </w:r>
      <w:proofErr w:type="spellStart"/>
      <w:r w:rsidRPr="000E33AA">
        <w:rPr>
          <w:smallCaps/>
          <w:szCs w:val="18"/>
          <w:lang w:val="en-GB"/>
        </w:rPr>
        <w:t>Arzul</w:t>
      </w:r>
      <w:proofErr w:type="spellEnd"/>
      <w:r w:rsidRPr="000E33AA">
        <w:rPr>
          <w:smallCaps/>
          <w:szCs w:val="18"/>
          <w:lang w:val="en-GB"/>
        </w:rPr>
        <w:t xml:space="preserve"> I</w:t>
      </w:r>
      <w:r w:rsidRPr="000E33AA">
        <w:rPr>
          <w:szCs w:val="18"/>
          <w:lang w:val="en-GB"/>
        </w:rPr>
        <w:t xml:space="preserve">. (2007) Dynamics of the parasite </w:t>
      </w:r>
      <w:proofErr w:type="spellStart"/>
      <w:r w:rsidRPr="000E33AA">
        <w:rPr>
          <w:i/>
          <w:iCs/>
          <w:szCs w:val="18"/>
          <w:lang w:val="en-GB"/>
        </w:rPr>
        <w:t>Marteilia</w:t>
      </w:r>
      <w:proofErr w:type="spellEnd"/>
      <w:r w:rsidRPr="000E33AA">
        <w:rPr>
          <w:i/>
          <w:iCs/>
          <w:szCs w:val="18"/>
          <w:lang w:val="en-GB"/>
        </w:rPr>
        <w:t xml:space="preserve"> </w:t>
      </w:r>
      <w:proofErr w:type="spellStart"/>
      <w:r w:rsidRPr="000E33AA">
        <w:rPr>
          <w:i/>
          <w:iCs/>
          <w:szCs w:val="18"/>
          <w:lang w:val="en-GB"/>
        </w:rPr>
        <w:t>refringens</w:t>
      </w:r>
      <w:proofErr w:type="spellEnd"/>
      <w:r w:rsidRPr="000E33AA">
        <w:rPr>
          <w:szCs w:val="18"/>
          <w:lang w:val="en-GB"/>
        </w:rPr>
        <w:t xml:space="preserve"> (</w:t>
      </w:r>
      <w:proofErr w:type="spellStart"/>
      <w:r w:rsidRPr="000E33AA">
        <w:rPr>
          <w:szCs w:val="18"/>
          <w:lang w:val="en-GB"/>
        </w:rPr>
        <w:t>Paramyxea</w:t>
      </w:r>
      <w:proofErr w:type="spellEnd"/>
      <w:r w:rsidRPr="000E33AA">
        <w:rPr>
          <w:szCs w:val="18"/>
          <w:lang w:val="en-GB"/>
        </w:rPr>
        <w:t xml:space="preserve">) in </w:t>
      </w:r>
      <w:r w:rsidRPr="000E33AA">
        <w:rPr>
          <w:i/>
          <w:iCs/>
          <w:szCs w:val="18"/>
          <w:lang w:val="en-GB"/>
        </w:rPr>
        <w:t xml:space="preserve">Mytilus </w:t>
      </w:r>
      <w:proofErr w:type="spellStart"/>
      <w:r w:rsidRPr="000E33AA">
        <w:rPr>
          <w:i/>
          <w:iCs/>
          <w:szCs w:val="18"/>
          <w:lang w:val="en-GB"/>
        </w:rPr>
        <w:t>galloprovincialis</w:t>
      </w:r>
      <w:proofErr w:type="spellEnd"/>
      <w:r w:rsidRPr="000E33AA">
        <w:rPr>
          <w:szCs w:val="18"/>
          <w:lang w:val="en-GB"/>
        </w:rPr>
        <w:t xml:space="preserve"> and zooplankton populations in </w:t>
      </w:r>
      <w:proofErr w:type="spellStart"/>
      <w:r w:rsidRPr="000E33AA">
        <w:rPr>
          <w:szCs w:val="18"/>
          <w:lang w:val="en-GB"/>
        </w:rPr>
        <w:t>Alfacs</w:t>
      </w:r>
      <w:proofErr w:type="spellEnd"/>
      <w:r w:rsidRPr="000E33AA">
        <w:rPr>
          <w:szCs w:val="18"/>
          <w:lang w:val="en-GB"/>
        </w:rPr>
        <w:t xml:space="preserve"> Bay (Catalonia, Spain). </w:t>
      </w:r>
      <w:proofErr w:type="spellStart"/>
      <w:r w:rsidRPr="00635D40">
        <w:rPr>
          <w:i/>
          <w:iCs/>
          <w:szCs w:val="18"/>
          <w:lang w:val="es-ES"/>
        </w:rPr>
        <w:t>Parasitology</w:t>
      </w:r>
      <w:proofErr w:type="spellEnd"/>
      <w:r w:rsidRPr="00635D40">
        <w:rPr>
          <w:i/>
          <w:iCs/>
          <w:szCs w:val="18"/>
          <w:lang w:val="es-ES"/>
        </w:rPr>
        <w:t>,</w:t>
      </w:r>
      <w:r w:rsidRPr="00635D40">
        <w:rPr>
          <w:szCs w:val="18"/>
          <w:lang w:val="es-ES"/>
        </w:rPr>
        <w:t xml:space="preserve"> </w:t>
      </w:r>
      <w:r w:rsidRPr="00635D40">
        <w:rPr>
          <w:b/>
          <w:bCs/>
          <w:szCs w:val="18"/>
          <w:lang w:val="es-ES"/>
        </w:rPr>
        <w:t>134</w:t>
      </w:r>
      <w:r w:rsidRPr="00635D40">
        <w:rPr>
          <w:szCs w:val="18"/>
          <w:lang w:val="es-ES"/>
        </w:rPr>
        <w:t xml:space="preserve">, 1541–1550. </w:t>
      </w:r>
    </w:p>
    <w:p w14:paraId="254DFD91" w14:textId="77777777" w:rsidR="003224BA" w:rsidRPr="00C125EA" w:rsidRDefault="003224BA" w:rsidP="003224BA">
      <w:pPr>
        <w:spacing w:after="240" w:line="240" w:lineRule="auto"/>
        <w:jc w:val="both"/>
        <w:rPr>
          <w:rFonts w:ascii="Söhne" w:hAnsi="Söhne"/>
          <w:sz w:val="18"/>
          <w:szCs w:val="18"/>
          <w:lang w:val="en-GB"/>
        </w:rPr>
      </w:pPr>
      <w:r w:rsidRPr="00C125EA">
        <w:rPr>
          <w:rFonts w:ascii="Söhne" w:hAnsi="Söhne"/>
          <w:smallCaps/>
          <w:sz w:val="18"/>
          <w:szCs w:val="18"/>
          <w:lang w:val="es-ES"/>
        </w:rPr>
        <w:t xml:space="preserve">Carrasco N., </w:t>
      </w:r>
      <w:proofErr w:type="spellStart"/>
      <w:r w:rsidRPr="00C125EA">
        <w:rPr>
          <w:rFonts w:ascii="Söhne" w:hAnsi="Söhne"/>
          <w:smallCaps/>
          <w:sz w:val="18"/>
          <w:szCs w:val="18"/>
          <w:lang w:val="es-ES"/>
        </w:rPr>
        <w:t>Voorbergen-Laarman</w:t>
      </w:r>
      <w:proofErr w:type="spellEnd"/>
      <w:r w:rsidRPr="00C125EA">
        <w:rPr>
          <w:rFonts w:ascii="Söhne" w:hAnsi="Söhne"/>
          <w:smallCaps/>
          <w:sz w:val="18"/>
          <w:szCs w:val="18"/>
          <w:lang w:val="es-ES"/>
        </w:rPr>
        <w:t xml:space="preserve"> M., </w:t>
      </w:r>
      <w:proofErr w:type="spellStart"/>
      <w:r w:rsidRPr="00C125EA">
        <w:rPr>
          <w:rFonts w:ascii="Söhne" w:hAnsi="Söhne"/>
          <w:smallCaps/>
          <w:sz w:val="18"/>
          <w:szCs w:val="18"/>
          <w:lang w:val="es-ES"/>
        </w:rPr>
        <w:t>Lacuesta</w:t>
      </w:r>
      <w:proofErr w:type="spellEnd"/>
      <w:r w:rsidRPr="00C125EA">
        <w:rPr>
          <w:rFonts w:ascii="Söhne" w:hAnsi="Söhne"/>
          <w:smallCaps/>
          <w:sz w:val="18"/>
          <w:szCs w:val="18"/>
          <w:lang w:val="es-ES"/>
        </w:rPr>
        <w:t xml:space="preserve"> B., </w:t>
      </w:r>
      <w:proofErr w:type="spellStart"/>
      <w:r w:rsidRPr="00C125EA">
        <w:rPr>
          <w:rFonts w:ascii="Söhne" w:hAnsi="Söhne"/>
          <w:smallCaps/>
          <w:sz w:val="18"/>
          <w:szCs w:val="18"/>
          <w:lang w:val="es-ES"/>
        </w:rPr>
        <w:t>Furones</w:t>
      </w:r>
      <w:proofErr w:type="spellEnd"/>
      <w:r w:rsidRPr="00C125EA">
        <w:rPr>
          <w:rFonts w:ascii="Söhne" w:hAnsi="Söhne"/>
          <w:smallCaps/>
          <w:sz w:val="18"/>
          <w:szCs w:val="18"/>
          <w:lang w:val="es-ES"/>
        </w:rPr>
        <w:t xml:space="preserve"> D. &amp; </w:t>
      </w:r>
      <w:proofErr w:type="spellStart"/>
      <w:r w:rsidRPr="00C125EA">
        <w:rPr>
          <w:rFonts w:ascii="Söhne" w:hAnsi="Söhne"/>
          <w:smallCaps/>
          <w:sz w:val="18"/>
          <w:szCs w:val="18"/>
          <w:lang w:val="es-ES"/>
        </w:rPr>
        <w:t>Engelsma</w:t>
      </w:r>
      <w:proofErr w:type="spellEnd"/>
      <w:r w:rsidRPr="00C125EA">
        <w:rPr>
          <w:rFonts w:ascii="Söhne" w:hAnsi="Söhne"/>
          <w:smallCaps/>
          <w:sz w:val="18"/>
          <w:szCs w:val="18"/>
          <w:lang w:val="es-ES"/>
        </w:rPr>
        <w:t xml:space="preserve"> M.Y.</w:t>
      </w:r>
      <w:r w:rsidRPr="00C125EA">
        <w:rPr>
          <w:rFonts w:ascii="Söhne" w:hAnsi="Söhne"/>
          <w:sz w:val="18"/>
          <w:szCs w:val="18"/>
          <w:lang w:val="es-ES"/>
        </w:rPr>
        <w:t xml:space="preserve"> (2017). </w:t>
      </w:r>
      <w:r w:rsidRPr="00C125EA">
        <w:rPr>
          <w:rFonts w:ascii="Söhne" w:hAnsi="Söhne"/>
          <w:sz w:val="18"/>
          <w:szCs w:val="18"/>
          <w:lang w:val="en-GB"/>
        </w:rPr>
        <w:t xml:space="preserve">Application of a competitive real time PCR for detection of </w:t>
      </w:r>
      <w:proofErr w:type="spellStart"/>
      <w:r w:rsidRPr="00C125EA">
        <w:rPr>
          <w:rFonts w:ascii="Söhne" w:hAnsi="Söhne"/>
          <w:i/>
          <w:iCs/>
          <w:sz w:val="18"/>
          <w:szCs w:val="18"/>
          <w:lang w:val="en-GB"/>
        </w:rPr>
        <w:t>Marteilia</w:t>
      </w:r>
      <w:proofErr w:type="spellEnd"/>
      <w:r w:rsidRPr="00C125EA">
        <w:rPr>
          <w:rFonts w:ascii="Söhne" w:hAnsi="Söhne"/>
          <w:i/>
          <w:iCs/>
          <w:sz w:val="18"/>
          <w:szCs w:val="18"/>
          <w:lang w:val="en-GB"/>
        </w:rPr>
        <w:t xml:space="preserve"> </w:t>
      </w:r>
      <w:proofErr w:type="spellStart"/>
      <w:r w:rsidRPr="00C125EA">
        <w:rPr>
          <w:rFonts w:ascii="Söhne" w:hAnsi="Söhne"/>
          <w:i/>
          <w:iCs/>
          <w:sz w:val="18"/>
          <w:szCs w:val="18"/>
          <w:lang w:val="en-GB"/>
        </w:rPr>
        <w:t>refringens</w:t>
      </w:r>
      <w:proofErr w:type="spellEnd"/>
      <w:r w:rsidRPr="00C125EA">
        <w:rPr>
          <w:rFonts w:ascii="Söhne" w:hAnsi="Söhne"/>
          <w:sz w:val="18"/>
          <w:szCs w:val="18"/>
          <w:lang w:val="en-GB"/>
        </w:rPr>
        <w:t xml:space="preserve"> genotype “O” and “M” in two geographical locations: The Ebro Delta, Spain and the Rhine-Meuse Delta, the Netherlands. </w:t>
      </w:r>
      <w:r w:rsidRPr="00C125EA">
        <w:rPr>
          <w:rFonts w:ascii="Söhne" w:hAnsi="Söhne"/>
          <w:i/>
          <w:sz w:val="18"/>
          <w:szCs w:val="18"/>
          <w:lang w:val="en-GB"/>
        </w:rPr>
        <w:t xml:space="preserve">J. </w:t>
      </w:r>
      <w:proofErr w:type="spellStart"/>
      <w:r w:rsidRPr="00C125EA">
        <w:rPr>
          <w:rFonts w:ascii="Söhne" w:hAnsi="Söhne"/>
          <w:i/>
          <w:sz w:val="18"/>
          <w:szCs w:val="18"/>
          <w:lang w:val="en-GB"/>
        </w:rPr>
        <w:t>Invertebr</w:t>
      </w:r>
      <w:proofErr w:type="spellEnd"/>
      <w:r w:rsidRPr="00C125EA">
        <w:rPr>
          <w:rFonts w:ascii="Söhne" w:hAnsi="Söhne"/>
          <w:i/>
          <w:sz w:val="18"/>
          <w:szCs w:val="18"/>
          <w:lang w:val="en-GB"/>
        </w:rPr>
        <w:t xml:space="preserve">. </w:t>
      </w:r>
      <w:proofErr w:type="spellStart"/>
      <w:r w:rsidRPr="00C125EA">
        <w:rPr>
          <w:rFonts w:ascii="Söhne" w:hAnsi="Söhne"/>
          <w:i/>
          <w:sz w:val="18"/>
          <w:szCs w:val="18"/>
          <w:lang w:val="en-GB"/>
        </w:rPr>
        <w:t>Pathol</w:t>
      </w:r>
      <w:proofErr w:type="spellEnd"/>
      <w:r w:rsidRPr="00C125EA">
        <w:rPr>
          <w:rFonts w:ascii="Söhne" w:hAnsi="Söhne"/>
          <w:i/>
          <w:sz w:val="18"/>
          <w:szCs w:val="18"/>
          <w:lang w:val="en-GB"/>
        </w:rPr>
        <w:t>.,</w:t>
      </w:r>
      <w:r w:rsidRPr="00C125EA">
        <w:rPr>
          <w:rFonts w:ascii="Söhne" w:hAnsi="Söhne"/>
          <w:sz w:val="18"/>
          <w:szCs w:val="18"/>
          <w:lang w:val="en-GB"/>
        </w:rPr>
        <w:t xml:space="preserve"> </w:t>
      </w:r>
      <w:r w:rsidRPr="00C125EA">
        <w:rPr>
          <w:rFonts w:ascii="Söhne" w:hAnsi="Söhne"/>
          <w:b/>
          <w:iCs/>
          <w:sz w:val="18"/>
          <w:szCs w:val="18"/>
          <w:lang w:val="en-GB"/>
        </w:rPr>
        <w:t>149</w:t>
      </w:r>
      <w:r w:rsidRPr="00C125EA">
        <w:rPr>
          <w:rFonts w:ascii="Söhne" w:hAnsi="Söhne"/>
          <w:sz w:val="18"/>
          <w:szCs w:val="18"/>
          <w:lang w:val="en-GB"/>
        </w:rPr>
        <w:t>, 51–55.</w:t>
      </w:r>
    </w:p>
    <w:p w14:paraId="3C055EB8" w14:textId="77777777" w:rsidR="003224BA" w:rsidRPr="00C125EA" w:rsidRDefault="003224BA" w:rsidP="003224BA">
      <w:pPr>
        <w:pStyle w:val="REF"/>
        <w:rPr>
          <w:szCs w:val="18"/>
          <w:lang w:val="en-GB"/>
        </w:rPr>
      </w:pPr>
      <w:r w:rsidRPr="00C125EA">
        <w:rPr>
          <w:bCs/>
          <w:smallCaps/>
          <w:szCs w:val="18"/>
          <w:lang w:val="en-GB"/>
        </w:rPr>
        <w:t>Cavalier-Smith</w:t>
      </w:r>
      <w:r w:rsidRPr="00C125EA">
        <w:rPr>
          <w:smallCaps/>
          <w:szCs w:val="18"/>
          <w:lang w:val="en-GB"/>
        </w:rPr>
        <w:t xml:space="preserve"> T. &amp; </w:t>
      </w:r>
      <w:r w:rsidRPr="00C125EA">
        <w:rPr>
          <w:bCs/>
          <w:smallCaps/>
          <w:szCs w:val="18"/>
          <w:lang w:val="en-GB"/>
        </w:rPr>
        <w:t>Chao</w:t>
      </w:r>
      <w:r w:rsidRPr="00C125EA">
        <w:rPr>
          <w:smallCaps/>
          <w:szCs w:val="18"/>
          <w:lang w:val="en-GB"/>
        </w:rPr>
        <w:t xml:space="preserve"> E.E.</w:t>
      </w:r>
      <w:r w:rsidRPr="00C125EA">
        <w:rPr>
          <w:szCs w:val="18"/>
          <w:lang w:val="en-GB"/>
        </w:rPr>
        <w:t xml:space="preserve"> (2003). </w:t>
      </w:r>
      <w:hyperlink r:id="rId18" w:history="1">
        <w:r w:rsidRPr="00C125EA">
          <w:rPr>
            <w:rStyle w:val="Hyperlink"/>
            <w:rFonts w:cs="Arial"/>
            <w:szCs w:val="18"/>
            <w:lang w:val="en-GB"/>
          </w:rPr>
          <w:t xml:space="preserve">Phylogeny and classification of phylum </w:t>
        </w:r>
        <w:proofErr w:type="spellStart"/>
        <w:r w:rsidRPr="00C125EA">
          <w:rPr>
            <w:rStyle w:val="Hyperlink"/>
            <w:rFonts w:cs="Arial"/>
            <w:szCs w:val="18"/>
            <w:lang w:val="en-GB"/>
          </w:rPr>
          <w:t>Cercozoa</w:t>
        </w:r>
        <w:proofErr w:type="spellEnd"/>
        <w:r w:rsidRPr="00C125EA">
          <w:rPr>
            <w:rStyle w:val="Hyperlink"/>
            <w:rFonts w:cs="Arial"/>
            <w:szCs w:val="18"/>
            <w:lang w:val="en-GB"/>
          </w:rPr>
          <w:t xml:space="preserve"> (Protozoa).</w:t>
        </w:r>
      </w:hyperlink>
      <w:r w:rsidRPr="00C125EA">
        <w:rPr>
          <w:szCs w:val="18"/>
          <w:lang w:val="en-GB"/>
        </w:rPr>
        <w:t xml:space="preserve"> </w:t>
      </w:r>
      <w:r w:rsidRPr="00C125EA">
        <w:rPr>
          <w:rStyle w:val="jrnl"/>
          <w:rFonts w:cs="Arial"/>
          <w:i/>
          <w:szCs w:val="18"/>
          <w:lang w:val="en-GB"/>
        </w:rPr>
        <w:t>Protist</w:t>
      </w:r>
      <w:r w:rsidRPr="00C125EA">
        <w:rPr>
          <w:i/>
          <w:szCs w:val="18"/>
          <w:lang w:val="en-GB"/>
        </w:rPr>
        <w:t>.,</w:t>
      </w:r>
      <w:r w:rsidRPr="00C125EA">
        <w:rPr>
          <w:szCs w:val="18"/>
          <w:lang w:val="en-GB"/>
        </w:rPr>
        <w:t xml:space="preserve"> </w:t>
      </w:r>
      <w:r w:rsidRPr="00C125EA">
        <w:rPr>
          <w:b/>
          <w:szCs w:val="18"/>
          <w:lang w:val="en-GB"/>
        </w:rPr>
        <w:t>154</w:t>
      </w:r>
      <w:r w:rsidRPr="00C125EA">
        <w:rPr>
          <w:szCs w:val="18"/>
          <w:lang w:val="en-GB"/>
        </w:rPr>
        <w:t>, 341–358.</w:t>
      </w:r>
    </w:p>
    <w:p w14:paraId="350F97C7" w14:textId="77777777" w:rsidR="003224BA" w:rsidRPr="00C125EA" w:rsidRDefault="003224BA" w:rsidP="003224BA">
      <w:pPr>
        <w:spacing w:after="240" w:line="240" w:lineRule="auto"/>
        <w:jc w:val="both"/>
        <w:rPr>
          <w:rFonts w:ascii="Söhne" w:hAnsi="Söhne"/>
          <w:sz w:val="18"/>
          <w:szCs w:val="18"/>
          <w:lang w:val="en-GB"/>
        </w:rPr>
      </w:pPr>
      <w:r w:rsidRPr="00C125EA">
        <w:rPr>
          <w:rFonts w:ascii="Söhne" w:hAnsi="Söhne"/>
          <w:smallCaps/>
          <w:sz w:val="18"/>
          <w:szCs w:val="18"/>
          <w:lang w:val="en-GB"/>
        </w:rPr>
        <w:t>European Union Reference Laboratory</w:t>
      </w:r>
      <w:r w:rsidRPr="00C125EA">
        <w:rPr>
          <w:rFonts w:ascii="Söhne" w:hAnsi="Söhne"/>
          <w:sz w:val="18"/>
          <w:szCs w:val="18"/>
          <w:lang w:val="en-GB"/>
        </w:rPr>
        <w:t xml:space="preserve"> (EURL) for mollusc diseases (2023). SOP </w:t>
      </w:r>
      <w:proofErr w:type="spellStart"/>
      <w:r w:rsidRPr="00C125EA">
        <w:rPr>
          <w:rStyle w:val="Emphasis"/>
          <w:rFonts w:ascii="Söhne" w:hAnsi="Söhne"/>
          <w:sz w:val="18"/>
          <w:szCs w:val="18"/>
          <w:lang w:val="en-GB"/>
        </w:rPr>
        <w:t>Marteilia</w:t>
      </w:r>
      <w:proofErr w:type="spellEnd"/>
      <w:r w:rsidRPr="00C125EA">
        <w:rPr>
          <w:rStyle w:val="Emphasis"/>
          <w:rFonts w:ascii="Söhne" w:hAnsi="Söhne"/>
          <w:sz w:val="18"/>
          <w:szCs w:val="18"/>
          <w:lang w:val="en-GB"/>
        </w:rPr>
        <w:t xml:space="preserve"> </w:t>
      </w:r>
      <w:proofErr w:type="spellStart"/>
      <w:r w:rsidRPr="00C125EA">
        <w:rPr>
          <w:rStyle w:val="Emphasis"/>
          <w:rFonts w:ascii="Söhne" w:hAnsi="Söhne"/>
          <w:sz w:val="18"/>
          <w:szCs w:val="18"/>
          <w:lang w:val="en-GB"/>
        </w:rPr>
        <w:t>refringens</w:t>
      </w:r>
      <w:proofErr w:type="spellEnd"/>
      <w:r w:rsidRPr="00C125EA">
        <w:rPr>
          <w:rFonts w:ascii="Söhne" w:hAnsi="Söhne"/>
          <w:sz w:val="18"/>
          <w:szCs w:val="18"/>
          <w:lang w:val="en-GB"/>
        </w:rPr>
        <w:t xml:space="preserve"> detection and typing by real-time polymerase chain reaction (PCR) </w:t>
      </w:r>
      <w:r w:rsidRPr="00C125EA">
        <w:rPr>
          <w:rFonts w:ascii="Söhne" w:hAnsi="Söhne"/>
          <w:i/>
          <w:sz w:val="18"/>
          <w:szCs w:val="18"/>
          <w:lang w:val="en-GB"/>
        </w:rPr>
        <w:t>(</w:t>
      </w:r>
      <w:r w:rsidRPr="00C125EA">
        <w:rPr>
          <w:rStyle w:val="Emphasis"/>
          <w:rFonts w:ascii="Söhne" w:hAnsi="Söhne"/>
          <w:sz w:val="18"/>
          <w:szCs w:val="18"/>
          <w:lang w:val="en-GB"/>
        </w:rPr>
        <w:t xml:space="preserve">3rd edition, March 2023), </w:t>
      </w:r>
      <w:hyperlink r:id="rId19" w:history="1">
        <w:r w:rsidRPr="00C125EA">
          <w:rPr>
            <w:rStyle w:val="Hyperlink"/>
            <w:rFonts w:ascii="Söhne" w:hAnsi="Söhne"/>
            <w:sz w:val="18"/>
            <w:szCs w:val="18"/>
            <w:lang w:val="en-GB"/>
          </w:rPr>
          <w:t>https://www.eurl-mollusc.eu/</w:t>
        </w:r>
      </w:hyperlink>
      <w:r w:rsidRPr="00C125EA">
        <w:rPr>
          <w:rStyle w:val="Emphasis"/>
          <w:rFonts w:ascii="Söhne" w:hAnsi="Söhne"/>
          <w:sz w:val="18"/>
          <w:szCs w:val="18"/>
          <w:lang w:val="en-GB"/>
        </w:rPr>
        <w:t xml:space="preserve"> </w:t>
      </w:r>
    </w:p>
    <w:p w14:paraId="323E8C74" w14:textId="77777777" w:rsidR="003224BA" w:rsidRPr="00C125EA" w:rsidRDefault="003224BA" w:rsidP="003224BA">
      <w:pPr>
        <w:pStyle w:val="REF"/>
        <w:rPr>
          <w:smallCaps/>
          <w:szCs w:val="18"/>
          <w:lang w:val="fr-FR"/>
        </w:rPr>
      </w:pPr>
      <w:r w:rsidRPr="00C125EA">
        <w:rPr>
          <w:rFonts w:cs="Arial"/>
          <w:smallCaps/>
          <w:szCs w:val="18"/>
          <w:lang w:val="en-GB"/>
        </w:rPr>
        <w:t>Feist S.W., Hine P.M., Bateman K.S., Stentiford G.E. &amp; Longshaw M.</w:t>
      </w:r>
      <w:r w:rsidRPr="00C125EA">
        <w:rPr>
          <w:rFonts w:cs="Arial"/>
          <w:szCs w:val="18"/>
          <w:lang w:val="en-GB"/>
        </w:rPr>
        <w:t xml:space="preserve"> (2009). </w:t>
      </w:r>
      <w:proofErr w:type="spellStart"/>
      <w:r w:rsidRPr="00C125EA">
        <w:rPr>
          <w:rFonts w:cs="Arial"/>
          <w:i/>
          <w:szCs w:val="18"/>
          <w:lang w:val="en-GB"/>
        </w:rPr>
        <w:t>Paramarteilia</w:t>
      </w:r>
      <w:proofErr w:type="spellEnd"/>
      <w:r w:rsidRPr="00C125EA">
        <w:rPr>
          <w:rFonts w:cs="Arial"/>
          <w:i/>
          <w:szCs w:val="18"/>
          <w:lang w:val="en-GB"/>
        </w:rPr>
        <w:t xml:space="preserve"> </w:t>
      </w:r>
      <w:proofErr w:type="spellStart"/>
      <w:r w:rsidRPr="00C125EA">
        <w:rPr>
          <w:rFonts w:cs="Arial"/>
          <w:i/>
          <w:szCs w:val="18"/>
          <w:lang w:val="en-GB"/>
        </w:rPr>
        <w:t>canceri</w:t>
      </w:r>
      <w:proofErr w:type="spellEnd"/>
      <w:r w:rsidRPr="00C125EA">
        <w:rPr>
          <w:rFonts w:cs="Arial"/>
          <w:szCs w:val="18"/>
          <w:lang w:val="en-GB"/>
        </w:rPr>
        <w:t xml:space="preserve"> sp. n. (</w:t>
      </w:r>
      <w:proofErr w:type="spellStart"/>
      <w:r w:rsidRPr="00C125EA">
        <w:rPr>
          <w:rFonts w:cs="Arial"/>
          <w:szCs w:val="18"/>
          <w:lang w:val="en-GB"/>
        </w:rPr>
        <w:t>Cercozoa</w:t>
      </w:r>
      <w:proofErr w:type="spellEnd"/>
      <w:r w:rsidRPr="00C125EA">
        <w:rPr>
          <w:rFonts w:cs="Arial"/>
          <w:szCs w:val="18"/>
          <w:lang w:val="en-GB"/>
        </w:rPr>
        <w:t>) in the European edible crab (</w:t>
      </w:r>
      <w:r w:rsidRPr="00C125EA">
        <w:rPr>
          <w:rFonts w:cs="Arial"/>
          <w:i/>
          <w:szCs w:val="18"/>
          <w:lang w:val="en-GB"/>
        </w:rPr>
        <w:t xml:space="preserve">Cancer </w:t>
      </w:r>
      <w:proofErr w:type="spellStart"/>
      <w:r w:rsidRPr="00C125EA">
        <w:rPr>
          <w:rFonts w:cs="Arial"/>
          <w:i/>
          <w:szCs w:val="18"/>
          <w:lang w:val="en-GB"/>
        </w:rPr>
        <w:t>pagarus</w:t>
      </w:r>
      <w:proofErr w:type="spellEnd"/>
      <w:r w:rsidRPr="00C125EA">
        <w:rPr>
          <w:rFonts w:cs="Arial"/>
          <w:szCs w:val="18"/>
          <w:lang w:val="en-GB"/>
        </w:rPr>
        <w:t xml:space="preserve">) with a proposal for the revision of the order </w:t>
      </w:r>
      <w:proofErr w:type="spellStart"/>
      <w:r w:rsidRPr="00C125EA">
        <w:rPr>
          <w:rFonts w:cs="Arial"/>
          <w:szCs w:val="18"/>
          <w:lang w:val="en-GB"/>
        </w:rPr>
        <w:t>Paramyxida</w:t>
      </w:r>
      <w:proofErr w:type="spellEnd"/>
      <w:r w:rsidRPr="00C125EA">
        <w:rPr>
          <w:rFonts w:cs="Arial"/>
          <w:szCs w:val="18"/>
          <w:lang w:val="en-GB"/>
        </w:rPr>
        <w:t xml:space="preserve"> </w:t>
      </w:r>
      <w:proofErr w:type="spellStart"/>
      <w:r w:rsidRPr="00C125EA">
        <w:rPr>
          <w:rFonts w:cs="Arial"/>
          <w:szCs w:val="18"/>
          <w:lang w:val="en-GB"/>
        </w:rPr>
        <w:t>Chatton</w:t>
      </w:r>
      <w:proofErr w:type="spellEnd"/>
      <w:r w:rsidRPr="00C125EA">
        <w:rPr>
          <w:rFonts w:cs="Arial"/>
          <w:szCs w:val="18"/>
          <w:lang w:val="en-GB"/>
        </w:rPr>
        <w:t xml:space="preserve">, 1911. </w:t>
      </w:r>
      <w:proofErr w:type="spellStart"/>
      <w:r w:rsidRPr="00C125EA">
        <w:rPr>
          <w:rFonts w:cs="Arial"/>
          <w:i/>
          <w:szCs w:val="18"/>
          <w:lang w:val="fr-FR"/>
        </w:rPr>
        <w:t>Folia</w:t>
      </w:r>
      <w:proofErr w:type="spellEnd"/>
      <w:r w:rsidRPr="00C125EA">
        <w:rPr>
          <w:rFonts w:cs="Arial"/>
          <w:i/>
          <w:szCs w:val="18"/>
          <w:lang w:val="fr-FR"/>
        </w:rPr>
        <w:t xml:space="preserve"> </w:t>
      </w:r>
      <w:proofErr w:type="spellStart"/>
      <w:r w:rsidRPr="00C125EA">
        <w:rPr>
          <w:rFonts w:cs="Arial"/>
          <w:i/>
          <w:szCs w:val="18"/>
          <w:lang w:val="fr-FR"/>
        </w:rPr>
        <w:t>Parasitologica</w:t>
      </w:r>
      <w:proofErr w:type="spellEnd"/>
      <w:r w:rsidRPr="00C125EA">
        <w:rPr>
          <w:rFonts w:cs="Arial"/>
          <w:szCs w:val="18"/>
          <w:lang w:val="fr-FR"/>
        </w:rPr>
        <w:t xml:space="preserve">, </w:t>
      </w:r>
      <w:r w:rsidRPr="00C125EA">
        <w:rPr>
          <w:rFonts w:cs="Arial"/>
          <w:b/>
          <w:szCs w:val="18"/>
          <w:lang w:val="fr-FR"/>
        </w:rPr>
        <w:t>56</w:t>
      </w:r>
      <w:r w:rsidRPr="00C125EA">
        <w:rPr>
          <w:rFonts w:cs="Arial"/>
          <w:szCs w:val="18"/>
          <w:lang w:val="fr-FR"/>
        </w:rPr>
        <w:t>, 73–85.</w:t>
      </w:r>
    </w:p>
    <w:p w14:paraId="249F0BD8" w14:textId="77777777" w:rsidR="003224BA" w:rsidRPr="00C125EA" w:rsidRDefault="003224BA" w:rsidP="003224BA">
      <w:pPr>
        <w:pStyle w:val="REF"/>
        <w:rPr>
          <w:szCs w:val="18"/>
          <w:lang w:val="fr-FR"/>
        </w:rPr>
      </w:pPr>
      <w:proofErr w:type="spellStart"/>
      <w:r w:rsidRPr="00C125EA">
        <w:rPr>
          <w:smallCaps/>
          <w:szCs w:val="18"/>
          <w:lang w:val="fr-FR"/>
        </w:rPr>
        <w:t>Grizel</w:t>
      </w:r>
      <w:proofErr w:type="spellEnd"/>
      <w:r w:rsidRPr="00C125EA">
        <w:rPr>
          <w:smallCaps/>
          <w:szCs w:val="18"/>
          <w:lang w:val="fr-FR"/>
        </w:rPr>
        <w:t xml:space="preserve"> H.</w:t>
      </w:r>
      <w:r w:rsidRPr="00C125EA">
        <w:rPr>
          <w:szCs w:val="18"/>
          <w:lang w:val="fr-FR"/>
        </w:rPr>
        <w:t xml:space="preserve"> (1985). Etude des récentes épizooties de l’huître plate (</w:t>
      </w:r>
      <w:proofErr w:type="spellStart"/>
      <w:r w:rsidRPr="00C125EA">
        <w:rPr>
          <w:i/>
          <w:szCs w:val="18"/>
          <w:lang w:val="fr-FR"/>
        </w:rPr>
        <w:t>Ostrea</w:t>
      </w:r>
      <w:proofErr w:type="spellEnd"/>
      <w:r w:rsidRPr="00C125EA">
        <w:rPr>
          <w:i/>
          <w:szCs w:val="18"/>
          <w:lang w:val="fr-FR"/>
        </w:rPr>
        <w:t xml:space="preserve"> </w:t>
      </w:r>
      <w:proofErr w:type="spellStart"/>
      <w:r w:rsidRPr="00C125EA">
        <w:rPr>
          <w:i/>
          <w:szCs w:val="18"/>
          <w:lang w:val="fr-FR"/>
        </w:rPr>
        <w:t>edulis</w:t>
      </w:r>
      <w:proofErr w:type="spellEnd"/>
      <w:r w:rsidRPr="00C125EA">
        <w:rPr>
          <w:i/>
          <w:szCs w:val="18"/>
          <w:lang w:val="fr-FR"/>
        </w:rPr>
        <w:t xml:space="preserve"> </w:t>
      </w:r>
      <w:r w:rsidRPr="00C125EA">
        <w:rPr>
          <w:szCs w:val="18"/>
          <w:lang w:val="fr-FR"/>
        </w:rPr>
        <w:t xml:space="preserve">Linné) et leur impact sur l’ostréiculture bretonne. Thèse Doctorat </w:t>
      </w:r>
      <w:proofErr w:type="spellStart"/>
      <w:r w:rsidRPr="00C125EA">
        <w:rPr>
          <w:szCs w:val="18"/>
          <w:lang w:val="fr-FR"/>
        </w:rPr>
        <w:t>es</w:t>
      </w:r>
      <w:proofErr w:type="spellEnd"/>
      <w:r w:rsidRPr="00C125EA">
        <w:rPr>
          <w:szCs w:val="18"/>
          <w:lang w:val="fr-FR"/>
        </w:rPr>
        <w:t xml:space="preserve"> Sciences, Université des Sciences et Techniques du Languedoc, Montpellier, France, 145 p.</w:t>
      </w:r>
    </w:p>
    <w:p w14:paraId="04961ECF" w14:textId="77777777" w:rsidR="003224BA" w:rsidRPr="00C125EA" w:rsidRDefault="003224BA" w:rsidP="003224BA">
      <w:pPr>
        <w:pStyle w:val="REF"/>
        <w:rPr>
          <w:szCs w:val="18"/>
          <w:lang w:val="fr-FR"/>
        </w:rPr>
      </w:pPr>
      <w:proofErr w:type="spellStart"/>
      <w:r w:rsidRPr="00C125EA">
        <w:rPr>
          <w:smallCaps/>
          <w:szCs w:val="18"/>
          <w:lang w:val="fr-FR"/>
        </w:rPr>
        <w:t>Grizel</w:t>
      </w:r>
      <w:proofErr w:type="spellEnd"/>
      <w:r w:rsidRPr="00C125EA">
        <w:rPr>
          <w:szCs w:val="18"/>
          <w:lang w:val="fr-FR"/>
        </w:rPr>
        <w:t xml:space="preserve"> </w:t>
      </w:r>
      <w:r w:rsidRPr="00C125EA">
        <w:rPr>
          <w:smallCaps/>
          <w:szCs w:val="18"/>
          <w:lang w:val="fr-FR"/>
        </w:rPr>
        <w:t xml:space="preserve">H., Comps M., </w:t>
      </w:r>
      <w:proofErr w:type="spellStart"/>
      <w:r w:rsidRPr="00C125EA">
        <w:rPr>
          <w:smallCaps/>
          <w:szCs w:val="18"/>
          <w:lang w:val="fr-FR"/>
        </w:rPr>
        <w:t>Bonami</w:t>
      </w:r>
      <w:proofErr w:type="spellEnd"/>
      <w:r w:rsidRPr="00C125EA">
        <w:rPr>
          <w:smallCaps/>
          <w:szCs w:val="18"/>
          <w:lang w:val="fr-FR"/>
        </w:rPr>
        <w:t xml:space="preserve"> J.R., </w:t>
      </w:r>
      <w:proofErr w:type="spellStart"/>
      <w:r w:rsidRPr="00C125EA">
        <w:rPr>
          <w:smallCaps/>
          <w:szCs w:val="18"/>
          <w:lang w:val="fr-FR"/>
        </w:rPr>
        <w:t>Cousserans</w:t>
      </w:r>
      <w:proofErr w:type="spellEnd"/>
      <w:r w:rsidRPr="00C125EA">
        <w:rPr>
          <w:smallCaps/>
          <w:szCs w:val="18"/>
          <w:lang w:val="fr-FR"/>
        </w:rPr>
        <w:t xml:space="preserve"> F., Duthoit J.L., &amp; Le </w:t>
      </w:r>
      <w:proofErr w:type="spellStart"/>
      <w:r w:rsidRPr="00C125EA">
        <w:rPr>
          <w:smallCaps/>
          <w:szCs w:val="18"/>
          <w:lang w:val="fr-FR"/>
        </w:rPr>
        <w:t>Pennec</w:t>
      </w:r>
      <w:proofErr w:type="spellEnd"/>
      <w:r w:rsidRPr="00C125EA">
        <w:rPr>
          <w:smallCaps/>
          <w:szCs w:val="18"/>
          <w:lang w:val="fr-FR"/>
        </w:rPr>
        <w:t xml:space="preserve"> M.A.</w:t>
      </w:r>
      <w:r w:rsidRPr="00C125EA">
        <w:rPr>
          <w:szCs w:val="18"/>
          <w:lang w:val="fr-FR"/>
        </w:rPr>
        <w:t xml:space="preserve"> (1974). Recherche sur l’agent de la maladie de la glande digestive de </w:t>
      </w:r>
      <w:proofErr w:type="spellStart"/>
      <w:r w:rsidRPr="00C125EA">
        <w:rPr>
          <w:i/>
          <w:szCs w:val="18"/>
          <w:lang w:val="fr-FR"/>
        </w:rPr>
        <w:t>Ostrea</w:t>
      </w:r>
      <w:proofErr w:type="spellEnd"/>
      <w:r w:rsidRPr="00C125EA">
        <w:rPr>
          <w:i/>
          <w:szCs w:val="18"/>
          <w:lang w:val="fr-FR"/>
        </w:rPr>
        <w:t xml:space="preserve"> </w:t>
      </w:r>
      <w:proofErr w:type="spellStart"/>
      <w:r w:rsidRPr="00C125EA">
        <w:rPr>
          <w:i/>
          <w:szCs w:val="18"/>
          <w:lang w:val="fr-FR"/>
        </w:rPr>
        <w:t>edulis</w:t>
      </w:r>
      <w:proofErr w:type="spellEnd"/>
      <w:r w:rsidRPr="00C125EA">
        <w:rPr>
          <w:szCs w:val="18"/>
          <w:lang w:val="fr-FR"/>
        </w:rPr>
        <w:t xml:space="preserve"> </w:t>
      </w:r>
      <w:proofErr w:type="spellStart"/>
      <w:r w:rsidRPr="00C125EA">
        <w:rPr>
          <w:szCs w:val="18"/>
          <w:lang w:val="fr-FR"/>
        </w:rPr>
        <w:t>Linne</w:t>
      </w:r>
      <w:proofErr w:type="spellEnd"/>
      <w:r w:rsidRPr="00C125EA">
        <w:rPr>
          <w:szCs w:val="18"/>
          <w:lang w:val="fr-FR"/>
        </w:rPr>
        <w:t xml:space="preserve">. </w:t>
      </w:r>
      <w:proofErr w:type="spellStart"/>
      <w:r w:rsidRPr="00C125EA">
        <w:rPr>
          <w:i/>
          <w:szCs w:val="18"/>
          <w:lang w:val="fr-FR"/>
        </w:rPr>
        <w:t>Sci</w:t>
      </w:r>
      <w:proofErr w:type="spellEnd"/>
      <w:r w:rsidRPr="00C125EA">
        <w:rPr>
          <w:i/>
          <w:szCs w:val="18"/>
          <w:lang w:val="fr-FR"/>
        </w:rPr>
        <w:t xml:space="preserve">. Pêche. Bull. </w:t>
      </w:r>
      <w:proofErr w:type="spellStart"/>
      <w:r w:rsidRPr="00C125EA">
        <w:rPr>
          <w:i/>
          <w:szCs w:val="18"/>
          <w:lang w:val="fr-FR"/>
        </w:rPr>
        <w:t>Inst</w:t>
      </w:r>
      <w:proofErr w:type="spellEnd"/>
      <w:r w:rsidRPr="00C125EA">
        <w:rPr>
          <w:i/>
          <w:szCs w:val="18"/>
          <w:lang w:val="fr-FR"/>
        </w:rPr>
        <w:t xml:space="preserve">. Pêches </w:t>
      </w:r>
      <w:proofErr w:type="spellStart"/>
      <w:r w:rsidRPr="00C125EA">
        <w:rPr>
          <w:i/>
          <w:szCs w:val="18"/>
          <w:lang w:val="fr-FR"/>
        </w:rPr>
        <w:t>marit</w:t>
      </w:r>
      <w:proofErr w:type="spellEnd"/>
      <w:r w:rsidRPr="00C125EA">
        <w:rPr>
          <w:i/>
          <w:szCs w:val="18"/>
          <w:lang w:val="fr-FR"/>
        </w:rPr>
        <w:t>.,</w:t>
      </w:r>
      <w:r w:rsidRPr="00C125EA">
        <w:rPr>
          <w:szCs w:val="18"/>
          <w:lang w:val="fr-FR"/>
        </w:rPr>
        <w:t xml:space="preserve"> </w:t>
      </w:r>
      <w:r w:rsidRPr="00C125EA">
        <w:rPr>
          <w:b/>
          <w:bCs/>
          <w:iCs/>
          <w:szCs w:val="18"/>
          <w:lang w:val="fr-FR"/>
        </w:rPr>
        <w:t>240</w:t>
      </w:r>
      <w:r w:rsidRPr="00C125EA">
        <w:rPr>
          <w:szCs w:val="18"/>
          <w:lang w:val="fr-FR"/>
        </w:rPr>
        <w:t>, 7–29.</w:t>
      </w:r>
    </w:p>
    <w:p w14:paraId="0E28ADAA" w14:textId="77777777" w:rsidR="003224BA" w:rsidRPr="00C125EA" w:rsidRDefault="003224BA" w:rsidP="003224BA">
      <w:pPr>
        <w:spacing w:after="240" w:line="240" w:lineRule="auto"/>
        <w:jc w:val="both"/>
        <w:rPr>
          <w:rFonts w:ascii="Söhne" w:eastAsia="Times New Roman" w:hAnsi="Söhne" w:cs="Times New Roman"/>
          <w:sz w:val="18"/>
          <w:szCs w:val="18"/>
          <w:lang w:val="en-GB" w:bidi="en-US"/>
        </w:rPr>
      </w:pPr>
      <w:r w:rsidRPr="00C125EA">
        <w:rPr>
          <w:rFonts w:ascii="Söhne" w:eastAsia="Times New Roman" w:hAnsi="Söhne" w:cs="Times New Roman"/>
          <w:smallCaps/>
          <w:sz w:val="18"/>
          <w:szCs w:val="18"/>
          <w:lang w:val="fr-FR" w:bidi="en-US"/>
        </w:rPr>
        <w:t xml:space="preserve">Kerr R., Ward G., </w:t>
      </w:r>
      <w:proofErr w:type="spellStart"/>
      <w:r w:rsidRPr="00C125EA">
        <w:rPr>
          <w:rFonts w:ascii="Söhne" w:eastAsia="Times New Roman" w:hAnsi="Söhne" w:cs="Times New Roman"/>
          <w:smallCaps/>
          <w:sz w:val="18"/>
          <w:szCs w:val="18"/>
          <w:lang w:val="fr-FR" w:bidi="en-US"/>
        </w:rPr>
        <w:t>Stentiford</w:t>
      </w:r>
      <w:proofErr w:type="spellEnd"/>
      <w:r w:rsidRPr="00C125EA">
        <w:rPr>
          <w:rFonts w:ascii="Söhne" w:eastAsia="Times New Roman" w:hAnsi="Söhne" w:cs="Times New Roman"/>
          <w:smallCaps/>
          <w:sz w:val="18"/>
          <w:szCs w:val="18"/>
          <w:lang w:val="fr-FR" w:bidi="en-US"/>
        </w:rPr>
        <w:t xml:space="preserve"> G., </w:t>
      </w:r>
      <w:proofErr w:type="spellStart"/>
      <w:r w:rsidRPr="00C125EA">
        <w:rPr>
          <w:rFonts w:ascii="Söhne" w:eastAsia="Times New Roman" w:hAnsi="Söhne" w:cs="Times New Roman"/>
          <w:smallCaps/>
          <w:sz w:val="18"/>
          <w:szCs w:val="18"/>
          <w:lang w:val="fr-FR" w:bidi="en-US"/>
        </w:rPr>
        <w:t>Alfjorden</w:t>
      </w:r>
      <w:proofErr w:type="spellEnd"/>
      <w:r w:rsidRPr="00C125EA">
        <w:rPr>
          <w:rFonts w:ascii="Söhne" w:eastAsia="Times New Roman" w:hAnsi="Söhne" w:cs="Times New Roman"/>
          <w:smallCaps/>
          <w:sz w:val="18"/>
          <w:szCs w:val="18"/>
          <w:lang w:val="fr-FR" w:bidi="en-US"/>
        </w:rPr>
        <w:t xml:space="preserve"> A., Mortensen S., </w:t>
      </w:r>
      <w:proofErr w:type="spellStart"/>
      <w:r w:rsidRPr="00C125EA">
        <w:rPr>
          <w:rFonts w:ascii="Söhne" w:eastAsia="Times New Roman" w:hAnsi="Söhne" w:cs="Times New Roman"/>
          <w:smallCaps/>
          <w:sz w:val="18"/>
          <w:szCs w:val="18"/>
          <w:lang w:val="fr-FR" w:bidi="en-US"/>
        </w:rPr>
        <w:t>Bignell</w:t>
      </w:r>
      <w:proofErr w:type="spellEnd"/>
      <w:r w:rsidRPr="00C125EA">
        <w:rPr>
          <w:rFonts w:ascii="Söhne" w:eastAsia="Times New Roman" w:hAnsi="Söhne" w:cs="Times New Roman"/>
          <w:smallCaps/>
          <w:sz w:val="18"/>
          <w:szCs w:val="18"/>
          <w:lang w:val="fr-FR" w:bidi="en-US"/>
        </w:rPr>
        <w:t xml:space="preserve"> J</w:t>
      </w:r>
      <w:hyperlink r:id="rId20" w:history="1">
        <w:r w:rsidRPr="00C125EA">
          <w:rPr>
            <w:rFonts w:ascii="Söhne" w:eastAsia="Times New Roman" w:hAnsi="Söhne" w:cs="Times New Roman"/>
            <w:smallCaps/>
            <w:sz w:val="18"/>
            <w:szCs w:val="18"/>
            <w:lang w:val="fr-FR" w:bidi="en-US"/>
          </w:rPr>
          <w:t xml:space="preserve">., Feist </w:t>
        </w:r>
      </w:hyperlink>
      <w:r w:rsidRPr="00C125EA">
        <w:rPr>
          <w:rFonts w:ascii="Söhne" w:eastAsia="Times New Roman" w:hAnsi="Söhne" w:cs="Times New Roman"/>
          <w:smallCaps/>
          <w:sz w:val="18"/>
          <w:szCs w:val="18"/>
          <w:lang w:val="fr-FR" w:bidi="en-US"/>
        </w:rPr>
        <w:t>S.W.,</w:t>
      </w:r>
      <w:hyperlink r:id="rId21" w:history="1">
        <w:r w:rsidRPr="00C125EA">
          <w:rPr>
            <w:rFonts w:ascii="Söhne" w:eastAsia="Times New Roman" w:hAnsi="Söhne" w:cs="Times New Roman"/>
            <w:smallCaps/>
            <w:sz w:val="18"/>
            <w:szCs w:val="18"/>
            <w:lang w:val="fr-FR" w:bidi="en-US"/>
          </w:rPr>
          <w:t xml:space="preserve"> </w:t>
        </w:r>
        <w:proofErr w:type="spellStart"/>
        <w:r w:rsidRPr="00C125EA">
          <w:rPr>
            <w:rFonts w:ascii="Söhne" w:eastAsia="Times New Roman" w:hAnsi="Söhne" w:cs="Times New Roman"/>
            <w:smallCaps/>
            <w:sz w:val="18"/>
            <w:szCs w:val="18"/>
            <w:lang w:val="fr-FR" w:bidi="en-US"/>
          </w:rPr>
          <w:t>Villalba</w:t>
        </w:r>
        <w:proofErr w:type="spellEnd"/>
        <w:r w:rsidRPr="00C125EA">
          <w:rPr>
            <w:rFonts w:ascii="Söhne" w:eastAsia="Times New Roman" w:hAnsi="Söhne" w:cs="Times New Roman"/>
            <w:smallCaps/>
            <w:sz w:val="18"/>
            <w:szCs w:val="18"/>
            <w:lang w:val="fr-FR" w:bidi="en-US"/>
          </w:rPr>
          <w:t xml:space="preserve"> </w:t>
        </w:r>
      </w:hyperlink>
      <w:r w:rsidRPr="00C125EA">
        <w:rPr>
          <w:rFonts w:ascii="Söhne" w:eastAsia="Times New Roman" w:hAnsi="Söhne" w:cs="Times New Roman"/>
          <w:smallCaps/>
          <w:sz w:val="18"/>
          <w:szCs w:val="18"/>
          <w:lang w:val="fr-FR" w:bidi="en-US"/>
        </w:rPr>
        <w:t xml:space="preserve">A., </w:t>
      </w:r>
      <w:hyperlink r:id="rId22" w:history="1">
        <w:r w:rsidRPr="00C125EA">
          <w:rPr>
            <w:rFonts w:ascii="Söhne" w:eastAsia="Times New Roman" w:hAnsi="Söhne" w:cs="Times New Roman"/>
            <w:smallCaps/>
            <w:sz w:val="18"/>
            <w:szCs w:val="18"/>
            <w:lang w:val="fr-FR" w:bidi="en-US"/>
          </w:rPr>
          <w:t xml:space="preserve">Carballal </w:t>
        </w:r>
      </w:hyperlink>
      <w:r w:rsidRPr="00C125EA">
        <w:rPr>
          <w:rFonts w:ascii="Söhne" w:eastAsia="Times New Roman" w:hAnsi="Söhne" w:cs="Times New Roman"/>
          <w:smallCaps/>
          <w:sz w:val="18"/>
          <w:szCs w:val="18"/>
          <w:lang w:val="fr-FR" w:bidi="en-US"/>
        </w:rPr>
        <w:t xml:space="preserve">M.J., Cao A., </w:t>
      </w:r>
      <w:hyperlink r:id="rId23" w:history="1">
        <w:proofErr w:type="spellStart"/>
        <w:r w:rsidRPr="00C125EA">
          <w:rPr>
            <w:rFonts w:ascii="Söhne" w:eastAsia="Times New Roman" w:hAnsi="Söhne" w:cs="Times New Roman"/>
            <w:smallCaps/>
            <w:sz w:val="18"/>
            <w:szCs w:val="18"/>
            <w:lang w:val="fr-FR" w:bidi="en-US"/>
          </w:rPr>
          <w:t>Arzul</w:t>
        </w:r>
        <w:proofErr w:type="spellEnd"/>
        <w:r w:rsidRPr="00C125EA">
          <w:rPr>
            <w:rFonts w:ascii="Söhne" w:eastAsia="Times New Roman" w:hAnsi="Söhne" w:cs="Times New Roman"/>
            <w:smallCaps/>
            <w:sz w:val="18"/>
            <w:szCs w:val="18"/>
            <w:lang w:val="fr-FR" w:bidi="en-US"/>
          </w:rPr>
          <w:t xml:space="preserve"> </w:t>
        </w:r>
      </w:hyperlink>
      <w:r w:rsidRPr="00C125EA">
        <w:rPr>
          <w:rFonts w:ascii="Söhne" w:eastAsia="Times New Roman" w:hAnsi="Söhne" w:cs="Times New Roman"/>
          <w:smallCaps/>
          <w:sz w:val="18"/>
          <w:szCs w:val="18"/>
          <w:lang w:val="fr-FR" w:bidi="en-US"/>
        </w:rPr>
        <w:t xml:space="preserve">I., </w:t>
      </w:r>
      <w:hyperlink r:id="rId24" w:history="1">
        <w:r w:rsidRPr="00C125EA">
          <w:rPr>
            <w:rFonts w:ascii="Söhne" w:eastAsia="Times New Roman" w:hAnsi="Söhne" w:cs="Times New Roman"/>
            <w:smallCaps/>
            <w:sz w:val="18"/>
            <w:szCs w:val="18"/>
            <w:lang w:val="fr-FR" w:bidi="en-US"/>
          </w:rPr>
          <w:t xml:space="preserve">Ryder </w:t>
        </w:r>
      </w:hyperlink>
      <w:r w:rsidRPr="00C125EA">
        <w:rPr>
          <w:rFonts w:ascii="Söhne" w:eastAsia="Times New Roman" w:hAnsi="Söhne" w:cs="Times New Roman"/>
          <w:smallCaps/>
          <w:sz w:val="18"/>
          <w:szCs w:val="18"/>
          <w:lang w:val="fr-FR" w:bidi="en-US"/>
        </w:rPr>
        <w:t>D. &amp; Bass D. (2018).</w:t>
      </w:r>
      <w:r w:rsidRPr="00C125EA">
        <w:rPr>
          <w:rFonts w:ascii="Söhne" w:eastAsia="Times New Roman" w:hAnsi="Söhne" w:cs="Times New Roman"/>
          <w:sz w:val="18"/>
          <w:szCs w:val="18"/>
          <w:lang w:val="fr-FR" w:eastAsia="fr-FR"/>
        </w:rPr>
        <w:t xml:space="preserve"> </w:t>
      </w:r>
      <w:proofErr w:type="spellStart"/>
      <w:r w:rsidRPr="00C125EA">
        <w:rPr>
          <w:rFonts w:ascii="Söhne" w:eastAsia="Times New Roman" w:hAnsi="Söhne" w:cs="Times New Roman"/>
          <w:i/>
          <w:iCs/>
          <w:sz w:val="18"/>
          <w:szCs w:val="18"/>
          <w:lang w:val="en-GB" w:bidi="en-US"/>
        </w:rPr>
        <w:t>Marteilia</w:t>
      </w:r>
      <w:proofErr w:type="spellEnd"/>
      <w:r w:rsidRPr="00C125EA">
        <w:rPr>
          <w:rFonts w:ascii="Söhne" w:eastAsia="Times New Roman" w:hAnsi="Söhne" w:cs="Times New Roman"/>
          <w:i/>
          <w:iCs/>
          <w:sz w:val="18"/>
          <w:szCs w:val="18"/>
          <w:lang w:val="en-GB" w:bidi="en-US"/>
        </w:rPr>
        <w:t xml:space="preserve"> </w:t>
      </w:r>
      <w:proofErr w:type="spellStart"/>
      <w:r w:rsidRPr="00C125EA">
        <w:rPr>
          <w:rFonts w:ascii="Söhne" w:eastAsia="Times New Roman" w:hAnsi="Söhne" w:cs="Times New Roman"/>
          <w:i/>
          <w:iCs/>
          <w:sz w:val="18"/>
          <w:szCs w:val="18"/>
          <w:lang w:val="en-GB" w:bidi="en-US"/>
        </w:rPr>
        <w:t>refringens</w:t>
      </w:r>
      <w:proofErr w:type="spellEnd"/>
      <w:r w:rsidRPr="00C125EA">
        <w:rPr>
          <w:rFonts w:ascii="Söhne" w:eastAsia="Times New Roman" w:hAnsi="Söhne" w:cs="Times New Roman"/>
          <w:sz w:val="18"/>
          <w:szCs w:val="18"/>
          <w:lang w:val="en-GB" w:bidi="en-US"/>
        </w:rPr>
        <w:t xml:space="preserve"> and </w:t>
      </w:r>
      <w:proofErr w:type="spellStart"/>
      <w:r w:rsidRPr="00C125EA">
        <w:rPr>
          <w:rFonts w:ascii="Söhne" w:eastAsia="Times New Roman" w:hAnsi="Söhne" w:cs="Times New Roman"/>
          <w:i/>
          <w:iCs/>
          <w:sz w:val="18"/>
          <w:szCs w:val="18"/>
          <w:lang w:val="en-GB" w:bidi="en-US"/>
        </w:rPr>
        <w:t>Marteilia</w:t>
      </w:r>
      <w:proofErr w:type="spellEnd"/>
      <w:r w:rsidRPr="00C125EA">
        <w:rPr>
          <w:rFonts w:ascii="Söhne" w:eastAsia="Times New Roman" w:hAnsi="Söhne" w:cs="Times New Roman"/>
          <w:i/>
          <w:iCs/>
          <w:sz w:val="18"/>
          <w:szCs w:val="18"/>
          <w:lang w:val="en-GB" w:bidi="en-US"/>
        </w:rPr>
        <w:t xml:space="preserve"> </w:t>
      </w:r>
      <w:proofErr w:type="spellStart"/>
      <w:r w:rsidRPr="00C125EA">
        <w:rPr>
          <w:rFonts w:ascii="Söhne" w:eastAsia="Times New Roman" w:hAnsi="Söhne" w:cs="Times New Roman"/>
          <w:i/>
          <w:iCs/>
          <w:sz w:val="18"/>
          <w:szCs w:val="18"/>
          <w:lang w:val="en-GB" w:bidi="en-US"/>
        </w:rPr>
        <w:t>pararefringens</w:t>
      </w:r>
      <w:proofErr w:type="spellEnd"/>
      <w:r w:rsidRPr="00C125EA">
        <w:rPr>
          <w:rFonts w:ascii="Söhne" w:eastAsia="Times New Roman" w:hAnsi="Söhne" w:cs="Times New Roman"/>
          <w:sz w:val="18"/>
          <w:szCs w:val="18"/>
          <w:lang w:val="en-GB" w:bidi="en-US"/>
        </w:rPr>
        <w:t xml:space="preserve"> sp. </w:t>
      </w:r>
      <w:proofErr w:type="spellStart"/>
      <w:r w:rsidRPr="00C125EA">
        <w:rPr>
          <w:rFonts w:ascii="Söhne" w:eastAsia="Times New Roman" w:hAnsi="Söhne" w:cs="Times New Roman"/>
          <w:sz w:val="18"/>
          <w:szCs w:val="18"/>
          <w:lang w:val="en-GB" w:bidi="en-US"/>
        </w:rPr>
        <w:t>nov.</w:t>
      </w:r>
      <w:proofErr w:type="spellEnd"/>
      <w:r w:rsidRPr="00C125EA">
        <w:rPr>
          <w:rFonts w:ascii="Söhne" w:eastAsia="Times New Roman" w:hAnsi="Söhne" w:cs="Times New Roman"/>
          <w:sz w:val="18"/>
          <w:szCs w:val="18"/>
          <w:lang w:val="en-GB" w:bidi="en-US"/>
        </w:rPr>
        <w:t xml:space="preserve"> are distinct parasites of bivalves and have different European distributions. </w:t>
      </w:r>
      <w:r w:rsidRPr="00C125EA">
        <w:rPr>
          <w:rFonts w:ascii="Söhne" w:eastAsia="Times New Roman" w:hAnsi="Söhne" w:cs="Times New Roman"/>
          <w:i/>
          <w:sz w:val="18"/>
          <w:szCs w:val="18"/>
          <w:lang w:val="en-GB" w:bidi="en-US"/>
        </w:rPr>
        <w:t>Parasitology</w:t>
      </w:r>
      <w:r w:rsidRPr="00C125EA">
        <w:rPr>
          <w:rFonts w:ascii="Söhne" w:eastAsia="Times New Roman" w:hAnsi="Söhne" w:cs="Times New Roman"/>
          <w:sz w:val="18"/>
          <w:szCs w:val="18"/>
          <w:lang w:val="en-GB" w:bidi="en-US"/>
        </w:rPr>
        <w:t xml:space="preserve">, </w:t>
      </w:r>
      <w:r w:rsidRPr="00C125EA">
        <w:rPr>
          <w:rFonts w:ascii="Söhne" w:eastAsia="Times New Roman" w:hAnsi="Söhne" w:cs="Times New Roman"/>
          <w:b/>
          <w:sz w:val="18"/>
          <w:szCs w:val="18"/>
          <w:lang w:val="en-GB" w:bidi="en-US"/>
        </w:rPr>
        <w:t>145</w:t>
      </w:r>
      <w:r w:rsidRPr="00C125EA">
        <w:rPr>
          <w:rFonts w:ascii="Söhne" w:eastAsia="Times New Roman" w:hAnsi="Söhne" w:cs="Times New Roman"/>
          <w:sz w:val="18"/>
          <w:szCs w:val="18"/>
          <w:lang w:val="en-GB" w:bidi="en-US"/>
        </w:rPr>
        <w:t xml:space="preserve">, 1483–1492. </w:t>
      </w:r>
    </w:p>
    <w:p w14:paraId="499B0AA7" w14:textId="77777777" w:rsidR="003224BA" w:rsidRPr="00C125EA" w:rsidRDefault="003224BA" w:rsidP="003224BA">
      <w:pPr>
        <w:pStyle w:val="REF"/>
        <w:rPr>
          <w:szCs w:val="18"/>
          <w:lang w:val="en-GB"/>
        </w:rPr>
      </w:pPr>
      <w:r w:rsidRPr="00C125EA">
        <w:rPr>
          <w:smallCaps/>
          <w:szCs w:val="18"/>
          <w:lang w:val="en-GB"/>
        </w:rPr>
        <w:t xml:space="preserve">Le Roux F., Lorenzo G., </w:t>
      </w:r>
      <w:proofErr w:type="spellStart"/>
      <w:r w:rsidRPr="00C125EA">
        <w:rPr>
          <w:smallCaps/>
          <w:szCs w:val="18"/>
          <w:lang w:val="en-GB"/>
        </w:rPr>
        <w:t>Peyret</w:t>
      </w:r>
      <w:proofErr w:type="spellEnd"/>
      <w:r w:rsidRPr="00C125EA">
        <w:rPr>
          <w:smallCaps/>
          <w:szCs w:val="18"/>
          <w:lang w:val="en-GB"/>
        </w:rPr>
        <w:t xml:space="preserve"> P., </w:t>
      </w:r>
      <w:proofErr w:type="spellStart"/>
      <w:r w:rsidRPr="00C125EA">
        <w:rPr>
          <w:smallCaps/>
          <w:szCs w:val="18"/>
          <w:lang w:val="en-GB"/>
        </w:rPr>
        <w:t>Audemard</w:t>
      </w:r>
      <w:proofErr w:type="spellEnd"/>
      <w:r w:rsidRPr="00C125EA">
        <w:rPr>
          <w:smallCaps/>
          <w:szCs w:val="18"/>
          <w:lang w:val="en-GB"/>
        </w:rPr>
        <w:t xml:space="preserve"> C., Figueras A., </w:t>
      </w:r>
      <w:proofErr w:type="spellStart"/>
      <w:r w:rsidRPr="00C125EA">
        <w:rPr>
          <w:smallCaps/>
          <w:szCs w:val="18"/>
          <w:lang w:val="en-GB"/>
        </w:rPr>
        <w:t>Vivarès</w:t>
      </w:r>
      <w:proofErr w:type="spellEnd"/>
      <w:r w:rsidRPr="00C125EA">
        <w:rPr>
          <w:smallCaps/>
          <w:szCs w:val="18"/>
          <w:lang w:val="en-GB"/>
        </w:rPr>
        <w:t xml:space="preserve"> C., </w:t>
      </w:r>
      <w:proofErr w:type="spellStart"/>
      <w:r w:rsidRPr="00C125EA">
        <w:rPr>
          <w:smallCaps/>
          <w:szCs w:val="18"/>
          <w:lang w:val="en-GB"/>
        </w:rPr>
        <w:t>Gouy</w:t>
      </w:r>
      <w:proofErr w:type="spellEnd"/>
      <w:r w:rsidRPr="00C125EA">
        <w:rPr>
          <w:smallCaps/>
          <w:szCs w:val="18"/>
          <w:lang w:val="en-GB"/>
        </w:rPr>
        <w:t xml:space="preserve"> M. &amp; Berthe F.C.J.</w:t>
      </w:r>
      <w:r w:rsidRPr="00C125EA">
        <w:rPr>
          <w:szCs w:val="18"/>
          <w:lang w:val="en-GB"/>
        </w:rPr>
        <w:t xml:space="preserve"> (2001). Molecular evidence for the existence of two species of </w:t>
      </w:r>
      <w:proofErr w:type="spellStart"/>
      <w:r w:rsidRPr="00C125EA">
        <w:rPr>
          <w:i/>
          <w:szCs w:val="18"/>
          <w:lang w:val="en-GB"/>
        </w:rPr>
        <w:t>Marteilia</w:t>
      </w:r>
      <w:proofErr w:type="spellEnd"/>
      <w:r w:rsidRPr="00C125EA">
        <w:rPr>
          <w:szCs w:val="18"/>
          <w:lang w:val="en-GB"/>
        </w:rPr>
        <w:t xml:space="preserve"> in Europe. </w:t>
      </w:r>
      <w:r w:rsidRPr="00C125EA">
        <w:rPr>
          <w:i/>
          <w:szCs w:val="18"/>
          <w:lang w:val="en-GB"/>
        </w:rPr>
        <w:t xml:space="preserve">J. Euk. </w:t>
      </w:r>
      <w:proofErr w:type="spellStart"/>
      <w:r w:rsidRPr="00C125EA">
        <w:rPr>
          <w:i/>
          <w:szCs w:val="18"/>
          <w:lang w:val="en-GB"/>
        </w:rPr>
        <w:t>Microbiol</w:t>
      </w:r>
      <w:proofErr w:type="spellEnd"/>
      <w:r w:rsidRPr="00C125EA">
        <w:rPr>
          <w:i/>
          <w:szCs w:val="18"/>
          <w:lang w:val="en-GB"/>
        </w:rPr>
        <w:t>.</w:t>
      </w:r>
      <w:r w:rsidRPr="00C125EA">
        <w:rPr>
          <w:szCs w:val="18"/>
          <w:lang w:val="en-GB"/>
        </w:rPr>
        <w:t xml:space="preserve">, </w:t>
      </w:r>
      <w:r w:rsidRPr="00C125EA">
        <w:rPr>
          <w:b/>
          <w:bCs/>
          <w:szCs w:val="18"/>
          <w:lang w:val="en-GB"/>
        </w:rPr>
        <w:t>48</w:t>
      </w:r>
      <w:r w:rsidRPr="00C125EA">
        <w:rPr>
          <w:szCs w:val="18"/>
          <w:lang w:val="en-GB"/>
        </w:rPr>
        <w:t>, 449–454.</w:t>
      </w:r>
    </w:p>
    <w:p w14:paraId="5BF495D6" w14:textId="77777777" w:rsidR="003224BA" w:rsidRPr="00C125EA" w:rsidRDefault="003224BA" w:rsidP="003224BA">
      <w:pPr>
        <w:pStyle w:val="REF"/>
        <w:rPr>
          <w:szCs w:val="18"/>
          <w:lang w:val="en-GB"/>
        </w:rPr>
      </w:pPr>
      <w:r w:rsidRPr="00C125EA">
        <w:rPr>
          <w:szCs w:val="18"/>
          <w:lang w:val="en-GB"/>
        </w:rPr>
        <w:t>L</w:t>
      </w:r>
      <w:r w:rsidRPr="00C125EA">
        <w:rPr>
          <w:smallCaps/>
          <w:szCs w:val="18"/>
          <w:lang w:val="en-GB"/>
        </w:rPr>
        <w:t xml:space="preserve">e Roux F., </w:t>
      </w:r>
      <w:proofErr w:type="spellStart"/>
      <w:r w:rsidRPr="00C125EA">
        <w:rPr>
          <w:smallCaps/>
          <w:szCs w:val="18"/>
          <w:lang w:val="en-GB"/>
        </w:rPr>
        <w:t>Audemard</w:t>
      </w:r>
      <w:proofErr w:type="spellEnd"/>
      <w:r w:rsidRPr="00C125EA">
        <w:rPr>
          <w:smallCaps/>
          <w:szCs w:val="18"/>
          <w:lang w:val="en-GB"/>
        </w:rPr>
        <w:t xml:space="preserve"> C., Barnaud A. &amp; Berthe F.C.J.</w:t>
      </w:r>
      <w:r w:rsidRPr="00C125EA">
        <w:rPr>
          <w:szCs w:val="18"/>
          <w:lang w:val="en-GB"/>
        </w:rPr>
        <w:t xml:space="preserve"> (1999). DNA probes as potential tools for the detection of </w:t>
      </w:r>
      <w:proofErr w:type="spellStart"/>
      <w:r w:rsidRPr="00C125EA">
        <w:rPr>
          <w:i/>
          <w:szCs w:val="18"/>
          <w:lang w:val="en-GB"/>
        </w:rPr>
        <w:t>Marteilia</w:t>
      </w:r>
      <w:proofErr w:type="spellEnd"/>
      <w:r w:rsidRPr="00C125EA">
        <w:rPr>
          <w:i/>
          <w:szCs w:val="18"/>
          <w:lang w:val="en-GB"/>
        </w:rPr>
        <w:t xml:space="preserve"> </w:t>
      </w:r>
      <w:proofErr w:type="spellStart"/>
      <w:r w:rsidRPr="00C125EA">
        <w:rPr>
          <w:i/>
          <w:szCs w:val="18"/>
          <w:lang w:val="en-GB"/>
        </w:rPr>
        <w:t>refringens</w:t>
      </w:r>
      <w:proofErr w:type="spellEnd"/>
      <w:r w:rsidRPr="00C125EA">
        <w:rPr>
          <w:szCs w:val="18"/>
          <w:lang w:val="en-GB"/>
        </w:rPr>
        <w:t xml:space="preserve">. </w:t>
      </w:r>
      <w:r w:rsidRPr="00C125EA">
        <w:rPr>
          <w:i/>
          <w:szCs w:val="18"/>
          <w:lang w:val="en-GB"/>
        </w:rPr>
        <w:t xml:space="preserve">Mar. </w:t>
      </w:r>
      <w:proofErr w:type="spellStart"/>
      <w:r w:rsidRPr="00C125EA">
        <w:rPr>
          <w:i/>
          <w:szCs w:val="18"/>
          <w:lang w:val="en-GB"/>
        </w:rPr>
        <w:t>Biotechnol</w:t>
      </w:r>
      <w:proofErr w:type="spellEnd"/>
      <w:r w:rsidRPr="00C125EA">
        <w:rPr>
          <w:i/>
          <w:szCs w:val="18"/>
          <w:lang w:val="en-GB"/>
        </w:rPr>
        <w:t>.</w:t>
      </w:r>
      <w:r w:rsidRPr="00C125EA">
        <w:rPr>
          <w:szCs w:val="18"/>
          <w:lang w:val="en-GB"/>
        </w:rPr>
        <w:t>,</w:t>
      </w:r>
      <w:r w:rsidRPr="00C125EA">
        <w:rPr>
          <w:i/>
          <w:szCs w:val="18"/>
          <w:lang w:val="en-GB"/>
        </w:rPr>
        <w:t xml:space="preserve"> </w:t>
      </w:r>
      <w:r w:rsidRPr="00C125EA">
        <w:rPr>
          <w:b/>
          <w:szCs w:val="18"/>
          <w:lang w:val="en-GB"/>
        </w:rPr>
        <w:t>1</w:t>
      </w:r>
      <w:r w:rsidRPr="00C125EA">
        <w:rPr>
          <w:szCs w:val="18"/>
          <w:lang w:val="en-GB"/>
        </w:rPr>
        <w:t>, 588–597.</w:t>
      </w:r>
    </w:p>
    <w:p w14:paraId="51252588" w14:textId="77777777" w:rsidR="003224BA" w:rsidRPr="00C125EA" w:rsidRDefault="003224BA" w:rsidP="003224BA">
      <w:pPr>
        <w:pStyle w:val="REF"/>
        <w:rPr>
          <w:rFonts w:cs="Arial"/>
          <w:szCs w:val="18"/>
          <w:lang w:val="es-ES"/>
        </w:rPr>
      </w:pPr>
      <w:r w:rsidRPr="00C125EA">
        <w:rPr>
          <w:rFonts w:cs="Arial"/>
          <w:smallCaps/>
          <w:szCs w:val="18"/>
          <w:lang w:val="en-GB"/>
        </w:rPr>
        <w:t>Longshaw M., Feist S.W., Matthews A. &amp; Figueras A.</w:t>
      </w:r>
      <w:r w:rsidRPr="00C125EA">
        <w:rPr>
          <w:rFonts w:cs="Arial"/>
          <w:szCs w:val="18"/>
          <w:lang w:val="en-GB"/>
        </w:rPr>
        <w:t xml:space="preserve"> (2001) Ultrastructural characterisation of </w:t>
      </w:r>
      <w:proofErr w:type="spellStart"/>
      <w:r w:rsidRPr="00C125EA">
        <w:rPr>
          <w:rFonts w:cs="Arial"/>
          <w:i/>
          <w:iCs/>
          <w:szCs w:val="18"/>
          <w:lang w:val="en-GB"/>
        </w:rPr>
        <w:t>Marteilia</w:t>
      </w:r>
      <w:proofErr w:type="spellEnd"/>
      <w:r w:rsidRPr="00C125EA">
        <w:rPr>
          <w:rFonts w:cs="Arial"/>
          <w:szCs w:val="18"/>
          <w:lang w:val="en-GB"/>
        </w:rPr>
        <w:t xml:space="preserve"> species (</w:t>
      </w:r>
      <w:proofErr w:type="spellStart"/>
      <w:r w:rsidRPr="00C125EA">
        <w:rPr>
          <w:rFonts w:cs="Arial"/>
          <w:szCs w:val="18"/>
          <w:lang w:val="en-GB"/>
        </w:rPr>
        <w:t>Paramyxea</w:t>
      </w:r>
      <w:proofErr w:type="spellEnd"/>
      <w:r w:rsidRPr="00C125EA">
        <w:rPr>
          <w:rFonts w:cs="Arial"/>
          <w:szCs w:val="18"/>
          <w:lang w:val="en-GB"/>
        </w:rPr>
        <w:t xml:space="preserve">) from </w:t>
      </w:r>
      <w:r w:rsidRPr="00C125EA">
        <w:rPr>
          <w:rFonts w:cs="Arial"/>
          <w:i/>
          <w:iCs/>
          <w:szCs w:val="18"/>
          <w:lang w:val="en-GB"/>
        </w:rPr>
        <w:t>Ostrea edulis</w:t>
      </w:r>
      <w:r w:rsidRPr="00C125EA">
        <w:rPr>
          <w:rFonts w:cs="Arial"/>
          <w:szCs w:val="18"/>
          <w:lang w:val="en-GB"/>
        </w:rPr>
        <w:t xml:space="preserve">, </w:t>
      </w:r>
      <w:r w:rsidRPr="00C125EA">
        <w:rPr>
          <w:rFonts w:cs="Arial"/>
          <w:i/>
          <w:iCs/>
          <w:szCs w:val="18"/>
          <w:lang w:val="en-GB"/>
        </w:rPr>
        <w:t>Mytilus edulis</w:t>
      </w:r>
      <w:r w:rsidRPr="00C125EA">
        <w:rPr>
          <w:rFonts w:cs="Arial"/>
          <w:szCs w:val="18"/>
          <w:lang w:val="en-GB"/>
        </w:rPr>
        <w:t xml:space="preserve"> and </w:t>
      </w:r>
      <w:r w:rsidRPr="00C125EA">
        <w:rPr>
          <w:rFonts w:cs="Arial"/>
          <w:i/>
          <w:iCs/>
          <w:szCs w:val="18"/>
          <w:lang w:val="en-GB"/>
        </w:rPr>
        <w:t xml:space="preserve">Mytilus </w:t>
      </w:r>
      <w:proofErr w:type="spellStart"/>
      <w:r w:rsidRPr="00C125EA">
        <w:rPr>
          <w:rFonts w:cs="Arial"/>
          <w:i/>
          <w:iCs/>
          <w:szCs w:val="18"/>
          <w:lang w:val="en-GB"/>
        </w:rPr>
        <w:t>galloprovincialis</w:t>
      </w:r>
      <w:proofErr w:type="spellEnd"/>
      <w:r w:rsidRPr="00C125EA">
        <w:rPr>
          <w:rFonts w:cs="Arial"/>
          <w:szCs w:val="18"/>
          <w:lang w:val="en-GB"/>
        </w:rPr>
        <w:t xml:space="preserve">. </w:t>
      </w:r>
      <w:proofErr w:type="spellStart"/>
      <w:r w:rsidRPr="00C125EA">
        <w:rPr>
          <w:rFonts w:cs="Arial"/>
          <w:i/>
          <w:szCs w:val="18"/>
          <w:lang w:val="es-ES"/>
        </w:rPr>
        <w:t>Dis</w:t>
      </w:r>
      <w:proofErr w:type="spellEnd"/>
      <w:r w:rsidRPr="00C125EA">
        <w:rPr>
          <w:rFonts w:cs="Arial"/>
          <w:i/>
          <w:szCs w:val="18"/>
          <w:lang w:val="es-ES"/>
        </w:rPr>
        <w:t xml:space="preserve">. </w:t>
      </w:r>
      <w:proofErr w:type="spellStart"/>
      <w:r w:rsidRPr="00C125EA">
        <w:rPr>
          <w:rFonts w:cs="Arial"/>
          <w:i/>
          <w:szCs w:val="18"/>
          <w:lang w:val="es-ES"/>
        </w:rPr>
        <w:t>Aquat</w:t>
      </w:r>
      <w:proofErr w:type="spellEnd"/>
      <w:r w:rsidRPr="00C125EA">
        <w:rPr>
          <w:rFonts w:cs="Arial"/>
          <w:i/>
          <w:szCs w:val="18"/>
          <w:lang w:val="es-ES"/>
        </w:rPr>
        <w:t xml:space="preserve">. </w:t>
      </w:r>
      <w:proofErr w:type="spellStart"/>
      <w:r w:rsidRPr="00C125EA">
        <w:rPr>
          <w:rFonts w:cs="Arial"/>
          <w:i/>
          <w:szCs w:val="18"/>
          <w:lang w:val="es-ES"/>
        </w:rPr>
        <w:t>Org</w:t>
      </w:r>
      <w:proofErr w:type="spellEnd"/>
      <w:r w:rsidRPr="00C125EA">
        <w:rPr>
          <w:rFonts w:cs="Arial"/>
          <w:i/>
          <w:szCs w:val="18"/>
          <w:lang w:val="es-ES"/>
        </w:rPr>
        <w:t xml:space="preserve">., </w:t>
      </w:r>
      <w:r w:rsidRPr="00C125EA">
        <w:rPr>
          <w:rFonts w:cs="Arial"/>
          <w:b/>
          <w:szCs w:val="18"/>
          <w:lang w:val="es-ES"/>
        </w:rPr>
        <w:t>44,</w:t>
      </w:r>
      <w:r w:rsidRPr="00C125EA">
        <w:rPr>
          <w:rFonts w:cs="Arial"/>
          <w:szCs w:val="18"/>
          <w:lang w:val="es-ES"/>
        </w:rPr>
        <w:t xml:space="preserve"> 137–142.</w:t>
      </w:r>
    </w:p>
    <w:p w14:paraId="191DB6BD" w14:textId="77777777" w:rsidR="003224BA" w:rsidRPr="00C125EA" w:rsidRDefault="003224BA" w:rsidP="003224BA">
      <w:pPr>
        <w:pStyle w:val="REF"/>
        <w:rPr>
          <w:szCs w:val="18"/>
          <w:lang w:val="es-ES"/>
        </w:rPr>
      </w:pPr>
      <w:r w:rsidRPr="00C125EA">
        <w:rPr>
          <w:smallCaps/>
          <w:szCs w:val="18"/>
          <w:lang w:val="es-ES"/>
        </w:rPr>
        <w:t xml:space="preserve">Lopez-Flores I., de la </w:t>
      </w:r>
      <w:proofErr w:type="spellStart"/>
      <w:r w:rsidRPr="00C125EA">
        <w:rPr>
          <w:smallCaps/>
          <w:szCs w:val="18"/>
          <w:lang w:val="es-ES"/>
        </w:rPr>
        <w:t>Herran</w:t>
      </w:r>
      <w:proofErr w:type="spellEnd"/>
      <w:r w:rsidRPr="00C125EA">
        <w:rPr>
          <w:smallCaps/>
          <w:szCs w:val="18"/>
          <w:lang w:val="es-ES"/>
        </w:rPr>
        <w:t xml:space="preserve"> R., Garrido-Ramos, M.A., Navas J.I., Ruiz-</w:t>
      </w:r>
      <w:proofErr w:type="spellStart"/>
      <w:r w:rsidRPr="00C125EA">
        <w:rPr>
          <w:smallCaps/>
          <w:szCs w:val="18"/>
          <w:lang w:val="es-ES"/>
        </w:rPr>
        <w:t>Rejon</w:t>
      </w:r>
      <w:proofErr w:type="spellEnd"/>
      <w:r w:rsidRPr="00C125EA">
        <w:rPr>
          <w:smallCaps/>
          <w:szCs w:val="18"/>
          <w:lang w:val="es-ES"/>
        </w:rPr>
        <w:t xml:space="preserve"> C., Ruiz-</w:t>
      </w:r>
      <w:proofErr w:type="spellStart"/>
      <w:r w:rsidRPr="00C125EA">
        <w:rPr>
          <w:smallCaps/>
          <w:szCs w:val="18"/>
          <w:lang w:val="es-ES"/>
        </w:rPr>
        <w:t>Rejon</w:t>
      </w:r>
      <w:proofErr w:type="spellEnd"/>
      <w:r w:rsidRPr="00C125EA">
        <w:rPr>
          <w:smallCaps/>
          <w:szCs w:val="18"/>
          <w:lang w:val="es-ES"/>
        </w:rPr>
        <w:t xml:space="preserve"> M.</w:t>
      </w:r>
      <w:r w:rsidRPr="00C125EA">
        <w:rPr>
          <w:szCs w:val="18"/>
          <w:lang w:val="es-ES"/>
        </w:rPr>
        <w:t xml:space="preserve"> (2004). </w:t>
      </w:r>
      <w:r w:rsidRPr="00C125EA">
        <w:rPr>
          <w:szCs w:val="18"/>
          <w:lang w:val="en-GB"/>
        </w:rPr>
        <w:t xml:space="preserve">The molecular diagnosis of </w:t>
      </w:r>
      <w:proofErr w:type="spellStart"/>
      <w:r w:rsidRPr="00C125EA">
        <w:rPr>
          <w:i/>
          <w:iCs/>
          <w:szCs w:val="18"/>
          <w:lang w:val="en-GB"/>
        </w:rPr>
        <w:t>Marteilia</w:t>
      </w:r>
      <w:proofErr w:type="spellEnd"/>
      <w:r w:rsidRPr="00C125EA">
        <w:rPr>
          <w:i/>
          <w:iCs/>
          <w:szCs w:val="18"/>
          <w:lang w:val="en-GB"/>
        </w:rPr>
        <w:t xml:space="preserve"> </w:t>
      </w:r>
      <w:proofErr w:type="spellStart"/>
      <w:r w:rsidRPr="00C125EA">
        <w:rPr>
          <w:i/>
          <w:iCs/>
          <w:szCs w:val="18"/>
          <w:lang w:val="en-GB"/>
        </w:rPr>
        <w:t>refringens</w:t>
      </w:r>
      <w:proofErr w:type="spellEnd"/>
      <w:r w:rsidRPr="00C125EA">
        <w:rPr>
          <w:i/>
          <w:iCs/>
          <w:szCs w:val="18"/>
          <w:lang w:val="en-GB"/>
        </w:rPr>
        <w:t xml:space="preserve"> </w:t>
      </w:r>
      <w:r w:rsidRPr="00C125EA">
        <w:rPr>
          <w:szCs w:val="18"/>
          <w:lang w:val="en-GB"/>
        </w:rPr>
        <w:t xml:space="preserve">and differentiation between </w:t>
      </w:r>
      <w:proofErr w:type="spellStart"/>
      <w:r w:rsidRPr="00C125EA">
        <w:rPr>
          <w:i/>
          <w:iCs/>
          <w:szCs w:val="18"/>
          <w:lang w:val="en-GB"/>
        </w:rPr>
        <w:t>Marteilia</w:t>
      </w:r>
      <w:proofErr w:type="spellEnd"/>
      <w:r w:rsidRPr="00C125EA">
        <w:rPr>
          <w:i/>
          <w:iCs/>
          <w:szCs w:val="18"/>
          <w:lang w:val="en-GB"/>
        </w:rPr>
        <w:t xml:space="preserve"> </w:t>
      </w:r>
      <w:r w:rsidRPr="00C125EA">
        <w:rPr>
          <w:szCs w:val="18"/>
          <w:lang w:val="en-GB"/>
        </w:rPr>
        <w:t xml:space="preserve">strains infecting oysters and mussels based on the rDNA IGS sequence. </w:t>
      </w:r>
      <w:proofErr w:type="spellStart"/>
      <w:r w:rsidRPr="00C125EA">
        <w:rPr>
          <w:i/>
          <w:iCs/>
          <w:szCs w:val="18"/>
          <w:lang w:val="es-ES"/>
        </w:rPr>
        <w:t>Parasitology</w:t>
      </w:r>
      <w:proofErr w:type="spellEnd"/>
      <w:r w:rsidRPr="00C125EA">
        <w:rPr>
          <w:i/>
          <w:iCs/>
          <w:szCs w:val="18"/>
          <w:lang w:val="es-ES"/>
        </w:rPr>
        <w:t>,</w:t>
      </w:r>
      <w:r w:rsidRPr="00C125EA">
        <w:rPr>
          <w:szCs w:val="18"/>
          <w:lang w:val="es-ES"/>
        </w:rPr>
        <w:t xml:space="preserve"> </w:t>
      </w:r>
      <w:r w:rsidRPr="00C125EA">
        <w:rPr>
          <w:b/>
          <w:szCs w:val="18"/>
          <w:lang w:val="es-ES"/>
        </w:rPr>
        <w:t>129</w:t>
      </w:r>
      <w:r w:rsidRPr="00C125EA">
        <w:rPr>
          <w:szCs w:val="18"/>
          <w:lang w:val="es-ES"/>
        </w:rPr>
        <w:t>, 411–419</w:t>
      </w:r>
    </w:p>
    <w:p w14:paraId="23F82C74" w14:textId="77777777" w:rsidR="003224BA" w:rsidRPr="00C125EA" w:rsidRDefault="003224BA" w:rsidP="003224BA">
      <w:pPr>
        <w:pStyle w:val="REF"/>
        <w:rPr>
          <w:rFonts w:cs="Arial"/>
          <w:szCs w:val="18"/>
          <w:lang w:val="es-ES"/>
        </w:rPr>
      </w:pPr>
      <w:r w:rsidRPr="00C125EA">
        <w:rPr>
          <w:rFonts w:cs="Arial"/>
          <w:smallCaps/>
          <w:szCs w:val="18"/>
          <w:lang w:val="es-ES"/>
        </w:rPr>
        <w:t xml:space="preserve">Lopez-Flores I., Garrido-Ramos M.A., de la </w:t>
      </w:r>
      <w:proofErr w:type="spellStart"/>
      <w:r w:rsidRPr="00C125EA">
        <w:rPr>
          <w:rFonts w:cs="Arial"/>
          <w:smallCaps/>
          <w:szCs w:val="18"/>
          <w:lang w:val="es-ES"/>
        </w:rPr>
        <w:t>Herran</w:t>
      </w:r>
      <w:proofErr w:type="spellEnd"/>
      <w:r w:rsidRPr="00C125EA">
        <w:rPr>
          <w:rFonts w:cs="Arial"/>
          <w:smallCaps/>
          <w:szCs w:val="18"/>
          <w:lang w:val="es-ES"/>
        </w:rPr>
        <w:t xml:space="preserve"> R., Ruiz-Rejón C., Ruiz-Rejón M. &amp; Navas J.I.</w:t>
      </w:r>
      <w:r w:rsidRPr="00C125EA">
        <w:rPr>
          <w:rFonts w:cs="Arial"/>
          <w:szCs w:val="18"/>
          <w:lang w:val="es-ES"/>
        </w:rPr>
        <w:t xml:space="preserve"> (2008a). </w:t>
      </w:r>
      <w:r w:rsidRPr="00C125EA">
        <w:rPr>
          <w:rFonts w:cs="Arial"/>
          <w:szCs w:val="18"/>
          <w:lang w:val="en-GB"/>
        </w:rPr>
        <w:t xml:space="preserve">Identification of </w:t>
      </w:r>
      <w:proofErr w:type="spellStart"/>
      <w:r w:rsidRPr="00C125EA">
        <w:rPr>
          <w:rFonts w:cs="Arial"/>
          <w:i/>
          <w:szCs w:val="18"/>
          <w:lang w:val="en-GB"/>
        </w:rPr>
        <w:t>Marteilia</w:t>
      </w:r>
      <w:proofErr w:type="spellEnd"/>
      <w:r w:rsidRPr="00C125EA">
        <w:rPr>
          <w:rFonts w:cs="Arial"/>
          <w:i/>
          <w:szCs w:val="18"/>
          <w:lang w:val="en-GB"/>
        </w:rPr>
        <w:t xml:space="preserve"> </w:t>
      </w:r>
      <w:proofErr w:type="spellStart"/>
      <w:r w:rsidRPr="00C125EA">
        <w:rPr>
          <w:rFonts w:cs="Arial"/>
          <w:i/>
          <w:szCs w:val="18"/>
          <w:lang w:val="en-GB"/>
        </w:rPr>
        <w:t>refringens</w:t>
      </w:r>
      <w:proofErr w:type="spellEnd"/>
      <w:r w:rsidRPr="00C125EA">
        <w:rPr>
          <w:rFonts w:cs="Arial"/>
          <w:szCs w:val="18"/>
          <w:lang w:val="en-GB"/>
        </w:rPr>
        <w:t xml:space="preserve"> infecting the razor clam </w:t>
      </w:r>
      <w:r w:rsidRPr="00C125EA">
        <w:rPr>
          <w:rFonts w:cs="Arial"/>
          <w:i/>
          <w:szCs w:val="18"/>
          <w:lang w:val="en-GB"/>
        </w:rPr>
        <w:t xml:space="preserve">Solen </w:t>
      </w:r>
      <w:proofErr w:type="spellStart"/>
      <w:r w:rsidRPr="00C125EA">
        <w:rPr>
          <w:rFonts w:cs="Arial"/>
          <w:i/>
          <w:szCs w:val="18"/>
          <w:lang w:val="en-GB"/>
        </w:rPr>
        <w:t>marginatus</w:t>
      </w:r>
      <w:proofErr w:type="spellEnd"/>
      <w:r w:rsidRPr="00C125EA">
        <w:rPr>
          <w:rFonts w:cs="Arial"/>
          <w:szCs w:val="18"/>
          <w:lang w:val="en-GB"/>
        </w:rPr>
        <w:t xml:space="preserve"> by PCR and </w:t>
      </w:r>
      <w:r w:rsidRPr="00C125EA">
        <w:rPr>
          <w:rFonts w:cs="Arial"/>
          <w:i/>
          <w:szCs w:val="18"/>
          <w:lang w:val="en-GB"/>
        </w:rPr>
        <w:t>in situ</w:t>
      </w:r>
      <w:r w:rsidRPr="00C125EA">
        <w:rPr>
          <w:rFonts w:cs="Arial"/>
          <w:szCs w:val="18"/>
          <w:lang w:val="en-GB"/>
        </w:rPr>
        <w:t xml:space="preserve"> hybridization. </w:t>
      </w:r>
      <w:r w:rsidRPr="00C125EA">
        <w:rPr>
          <w:rFonts w:cs="Arial"/>
          <w:i/>
          <w:szCs w:val="18"/>
          <w:lang w:val="es-ES"/>
        </w:rPr>
        <w:t>Mol. Cell Probes</w:t>
      </w:r>
      <w:r w:rsidRPr="00C125EA">
        <w:rPr>
          <w:rFonts w:cs="Arial"/>
          <w:szCs w:val="18"/>
          <w:lang w:val="es-ES"/>
        </w:rPr>
        <w:t xml:space="preserve">, </w:t>
      </w:r>
      <w:r w:rsidRPr="00C125EA">
        <w:rPr>
          <w:rFonts w:cs="Arial"/>
          <w:b/>
          <w:szCs w:val="18"/>
          <w:lang w:val="es-ES"/>
        </w:rPr>
        <w:t>22</w:t>
      </w:r>
      <w:r w:rsidRPr="00C125EA">
        <w:rPr>
          <w:rFonts w:cs="Arial"/>
          <w:szCs w:val="18"/>
          <w:lang w:val="es-ES"/>
        </w:rPr>
        <w:t>, 151–155.</w:t>
      </w:r>
    </w:p>
    <w:p w14:paraId="02CE3609" w14:textId="77777777" w:rsidR="003224BA" w:rsidRPr="00C125EA" w:rsidRDefault="003224BA" w:rsidP="003224BA">
      <w:pPr>
        <w:pStyle w:val="REF"/>
        <w:rPr>
          <w:rFonts w:cs="Arial"/>
          <w:szCs w:val="18"/>
          <w:lang w:val="fr-FR"/>
        </w:rPr>
      </w:pPr>
      <w:r w:rsidRPr="00C125EA">
        <w:rPr>
          <w:rFonts w:cs="Arial"/>
          <w:smallCaps/>
          <w:szCs w:val="18"/>
          <w:lang w:val="es-ES"/>
        </w:rPr>
        <w:t>Lopez-Flores I., Robles F., Valencia J.M., Grau A., Villalba A., de la Herrán R., Garrido-Ramos M.A., Ruiz-Rejón C., Ruiz-Rejón M. &amp; Navas J.I.</w:t>
      </w:r>
      <w:r w:rsidRPr="00C125EA">
        <w:rPr>
          <w:rFonts w:cs="Arial"/>
          <w:szCs w:val="18"/>
          <w:lang w:val="es-ES"/>
        </w:rPr>
        <w:t xml:space="preserve"> (2008b). </w:t>
      </w:r>
      <w:r w:rsidRPr="00C125EA">
        <w:rPr>
          <w:rFonts w:cs="Arial"/>
          <w:szCs w:val="18"/>
          <w:lang w:val="en-GB"/>
        </w:rPr>
        <w:t xml:space="preserve">Detection of </w:t>
      </w:r>
      <w:proofErr w:type="spellStart"/>
      <w:r w:rsidRPr="00C125EA">
        <w:rPr>
          <w:rFonts w:cs="Arial"/>
          <w:i/>
          <w:szCs w:val="18"/>
          <w:lang w:val="en-GB"/>
        </w:rPr>
        <w:t>Marteilia</w:t>
      </w:r>
      <w:proofErr w:type="spellEnd"/>
      <w:r w:rsidRPr="00C125EA">
        <w:rPr>
          <w:rFonts w:cs="Arial"/>
          <w:i/>
          <w:szCs w:val="18"/>
          <w:lang w:val="en-GB"/>
        </w:rPr>
        <w:t xml:space="preserve"> </w:t>
      </w:r>
      <w:proofErr w:type="spellStart"/>
      <w:r w:rsidRPr="00C125EA">
        <w:rPr>
          <w:rFonts w:cs="Arial"/>
          <w:i/>
          <w:szCs w:val="18"/>
          <w:lang w:val="en-GB"/>
        </w:rPr>
        <w:t>refringens</w:t>
      </w:r>
      <w:proofErr w:type="spellEnd"/>
      <w:r w:rsidRPr="00C125EA">
        <w:rPr>
          <w:rFonts w:cs="Arial"/>
          <w:szCs w:val="18"/>
          <w:lang w:val="en-GB"/>
        </w:rPr>
        <w:t xml:space="preserve"> using nested PCR and in situ hybridisation in </w:t>
      </w:r>
      <w:r w:rsidRPr="00C125EA">
        <w:rPr>
          <w:rFonts w:cs="Arial"/>
          <w:i/>
          <w:szCs w:val="18"/>
          <w:lang w:val="en-GB"/>
        </w:rPr>
        <w:t xml:space="preserve">Chamelea </w:t>
      </w:r>
      <w:proofErr w:type="spellStart"/>
      <w:r w:rsidRPr="00C125EA">
        <w:rPr>
          <w:rFonts w:cs="Arial"/>
          <w:i/>
          <w:szCs w:val="18"/>
          <w:lang w:val="en-GB"/>
        </w:rPr>
        <w:t>gallina</w:t>
      </w:r>
      <w:proofErr w:type="spellEnd"/>
      <w:r w:rsidRPr="00C125EA">
        <w:rPr>
          <w:rFonts w:cs="Arial"/>
          <w:szCs w:val="18"/>
          <w:lang w:val="en-GB"/>
        </w:rPr>
        <w:t xml:space="preserve"> from the Balearic Islands (Spain). </w:t>
      </w:r>
      <w:r w:rsidRPr="00C125EA">
        <w:rPr>
          <w:rFonts w:cs="Arial"/>
          <w:i/>
          <w:szCs w:val="18"/>
          <w:lang w:val="fr-FR"/>
        </w:rPr>
        <w:t xml:space="preserve">Dis. </w:t>
      </w:r>
      <w:proofErr w:type="spellStart"/>
      <w:r w:rsidRPr="00C125EA">
        <w:rPr>
          <w:rFonts w:cs="Arial"/>
          <w:i/>
          <w:szCs w:val="18"/>
          <w:lang w:val="fr-FR"/>
        </w:rPr>
        <w:t>Aquat</w:t>
      </w:r>
      <w:proofErr w:type="spellEnd"/>
      <w:r w:rsidRPr="00C125EA">
        <w:rPr>
          <w:rFonts w:cs="Arial"/>
          <w:i/>
          <w:szCs w:val="18"/>
          <w:lang w:val="fr-FR"/>
        </w:rPr>
        <w:t xml:space="preserve">. </w:t>
      </w:r>
      <w:proofErr w:type="spellStart"/>
      <w:r w:rsidRPr="00C125EA">
        <w:rPr>
          <w:rFonts w:cs="Arial"/>
          <w:i/>
          <w:szCs w:val="18"/>
          <w:lang w:val="fr-FR"/>
        </w:rPr>
        <w:t>Org</w:t>
      </w:r>
      <w:proofErr w:type="spellEnd"/>
      <w:r w:rsidRPr="00C125EA">
        <w:rPr>
          <w:rFonts w:cs="Arial"/>
          <w:szCs w:val="18"/>
          <w:lang w:val="fr-FR"/>
        </w:rPr>
        <w:t xml:space="preserve">., </w:t>
      </w:r>
      <w:r w:rsidRPr="00C125EA">
        <w:rPr>
          <w:rFonts w:cs="Arial"/>
          <w:b/>
          <w:szCs w:val="18"/>
          <w:lang w:val="fr-FR"/>
        </w:rPr>
        <w:t>82</w:t>
      </w:r>
      <w:r w:rsidRPr="00C125EA">
        <w:rPr>
          <w:rFonts w:cs="Arial"/>
          <w:szCs w:val="18"/>
          <w:lang w:val="fr-FR"/>
        </w:rPr>
        <w:t>, 79–87.</w:t>
      </w:r>
    </w:p>
    <w:p w14:paraId="3BFBAD38" w14:textId="77777777" w:rsidR="003224BA" w:rsidRPr="00C125EA" w:rsidRDefault="003224BA" w:rsidP="003224BA">
      <w:pPr>
        <w:pStyle w:val="REF"/>
        <w:rPr>
          <w:szCs w:val="18"/>
          <w:lang w:val="fr-FR"/>
        </w:rPr>
      </w:pPr>
      <w:r w:rsidRPr="00C125EA">
        <w:rPr>
          <w:rFonts w:cs="Arial"/>
          <w:smallCaps/>
          <w:szCs w:val="18"/>
          <w:lang w:val="fr-FR"/>
        </w:rPr>
        <w:t xml:space="preserve">Mérou N., </w:t>
      </w:r>
      <w:proofErr w:type="spellStart"/>
      <w:r w:rsidRPr="00C125EA">
        <w:rPr>
          <w:rFonts w:cs="Arial"/>
          <w:smallCaps/>
          <w:szCs w:val="18"/>
          <w:lang w:val="fr-FR"/>
        </w:rPr>
        <w:t>Lecadet</w:t>
      </w:r>
      <w:proofErr w:type="spellEnd"/>
      <w:r w:rsidRPr="00C125EA">
        <w:rPr>
          <w:rFonts w:cs="Arial"/>
          <w:smallCaps/>
          <w:szCs w:val="18"/>
          <w:lang w:val="fr-FR"/>
        </w:rPr>
        <w:t xml:space="preserve"> C., Billon T., Chollet B., </w:t>
      </w:r>
      <w:proofErr w:type="spellStart"/>
      <w:r w:rsidRPr="00C125EA">
        <w:rPr>
          <w:rFonts w:cs="Arial"/>
          <w:smallCaps/>
          <w:szCs w:val="18"/>
          <w:lang w:val="fr-FR"/>
        </w:rPr>
        <w:t>Pouvreau</w:t>
      </w:r>
      <w:proofErr w:type="spellEnd"/>
      <w:r w:rsidRPr="00C125EA">
        <w:rPr>
          <w:rFonts w:cs="Arial"/>
          <w:smallCaps/>
          <w:szCs w:val="18"/>
          <w:lang w:val="fr-FR"/>
        </w:rPr>
        <w:t xml:space="preserve"> S. &amp; </w:t>
      </w:r>
      <w:proofErr w:type="spellStart"/>
      <w:r w:rsidRPr="00C125EA">
        <w:rPr>
          <w:rFonts w:cs="Arial"/>
          <w:smallCaps/>
          <w:szCs w:val="18"/>
          <w:lang w:val="fr-FR"/>
        </w:rPr>
        <w:t>Arzul</w:t>
      </w:r>
      <w:proofErr w:type="spellEnd"/>
      <w:r w:rsidRPr="00C125EA">
        <w:rPr>
          <w:rFonts w:cs="Arial"/>
          <w:smallCaps/>
          <w:szCs w:val="18"/>
          <w:lang w:val="fr-FR"/>
        </w:rPr>
        <w:t xml:space="preserve"> I. (2022).</w:t>
      </w:r>
      <w:r w:rsidRPr="00C125EA">
        <w:rPr>
          <w:szCs w:val="18"/>
          <w:lang w:val="fr-FR"/>
        </w:rPr>
        <w:t xml:space="preserve"> </w:t>
      </w:r>
      <w:r w:rsidRPr="00C125EA">
        <w:rPr>
          <w:szCs w:val="18"/>
          <w:lang w:val="en-GB"/>
        </w:rPr>
        <w:t xml:space="preserve">Investigating the environmental survival of </w:t>
      </w:r>
      <w:proofErr w:type="spellStart"/>
      <w:r w:rsidRPr="00C125EA">
        <w:rPr>
          <w:i/>
          <w:szCs w:val="18"/>
          <w:lang w:val="en-GB"/>
        </w:rPr>
        <w:t>Marteilia</w:t>
      </w:r>
      <w:proofErr w:type="spellEnd"/>
      <w:r w:rsidRPr="00C125EA">
        <w:rPr>
          <w:i/>
          <w:szCs w:val="18"/>
          <w:lang w:val="en-GB"/>
        </w:rPr>
        <w:t xml:space="preserve"> </w:t>
      </w:r>
      <w:proofErr w:type="spellStart"/>
      <w:r w:rsidRPr="00C125EA">
        <w:rPr>
          <w:i/>
          <w:szCs w:val="18"/>
          <w:lang w:val="en-GB"/>
        </w:rPr>
        <w:t>refringens</w:t>
      </w:r>
      <w:proofErr w:type="spellEnd"/>
      <w:r w:rsidRPr="00C125EA">
        <w:rPr>
          <w:szCs w:val="18"/>
          <w:lang w:val="en-GB"/>
        </w:rPr>
        <w:t xml:space="preserve">, a marine protozoan parasite of the flat oyster </w:t>
      </w:r>
      <w:r w:rsidRPr="00C125EA">
        <w:rPr>
          <w:i/>
          <w:szCs w:val="18"/>
          <w:lang w:val="en-GB"/>
        </w:rPr>
        <w:t>Ostrea edulis</w:t>
      </w:r>
      <w:r w:rsidRPr="00C125EA">
        <w:rPr>
          <w:szCs w:val="18"/>
          <w:lang w:val="en-GB"/>
        </w:rPr>
        <w:t xml:space="preserve">, through an environmental DNA and microscopy-based approach. </w:t>
      </w:r>
      <w:r w:rsidRPr="00C125EA">
        <w:rPr>
          <w:i/>
          <w:szCs w:val="18"/>
          <w:lang w:val="fr-FR"/>
        </w:rPr>
        <w:t xml:space="preserve">Front. Mar. </w:t>
      </w:r>
      <w:proofErr w:type="spellStart"/>
      <w:r w:rsidRPr="00C125EA">
        <w:rPr>
          <w:i/>
          <w:szCs w:val="18"/>
          <w:lang w:val="fr-FR"/>
        </w:rPr>
        <w:t>Sci</w:t>
      </w:r>
      <w:proofErr w:type="spellEnd"/>
      <w:r w:rsidRPr="00C125EA">
        <w:rPr>
          <w:szCs w:val="18"/>
          <w:lang w:val="fr-FR"/>
        </w:rPr>
        <w:t xml:space="preserve">. </w:t>
      </w:r>
      <w:r w:rsidRPr="00C125EA">
        <w:rPr>
          <w:b/>
          <w:szCs w:val="18"/>
          <w:lang w:val="fr-FR"/>
        </w:rPr>
        <w:t>9.</w:t>
      </w:r>
      <w:r w:rsidRPr="00C125EA">
        <w:rPr>
          <w:szCs w:val="18"/>
          <w:lang w:val="fr-FR"/>
        </w:rPr>
        <w:t xml:space="preserve"> </w:t>
      </w:r>
      <w:proofErr w:type="spellStart"/>
      <w:r w:rsidRPr="00C125EA">
        <w:rPr>
          <w:szCs w:val="18"/>
          <w:lang w:val="fr-FR"/>
        </w:rPr>
        <w:t>doi</w:t>
      </w:r>
      <w:proofErr w:type="spellEnd"/>
      <w:r w:rsidRPr="00C125EA">
        <w:rPr>
          <w:szCs w:val="18"/>
          <w:lang w:val="fr-FR"/>
        </w:rPr>
        <w:t xml:space="preserve">: 10.3389/fmars.2022.811284 </w:t>
      </w:r>
    </w:p>
    <w:p w14:paraId="41310ECB" w14:textId="77777777" w:rsidR="003224BA" w:rsidRPr="00C125EA" w:rsidRDefault="003224BA" w:rsidP="003224BA">
      <w:pPr>
        <w:pStyle w:val="Para3"/>
        <w:ind w:left="0"/>
        <w:rPr>
          <w:lang w:val="en-GB"/>
        </w:rPr>
      </w:pPr>
      <w:r w:rsidRPr="00C125EA">
        <w:rPr>
          <w:rFonts w:cs="Arial"/>
          <w:smallCaps/>
          <w:lang w:val="fr-FR" w:bidi="en-US"/>
        </w:rPr>
        <w:lastRenderedPageBreak/>
        <w:t xml:space="preserve">Mérou N., </w:t>
      </w:r>
      <w:proofErr w:type="spellStart"/>
      <w:r w:rsidRPr="00C125EA">
        <w:rPr>
          <w:rFonts w:cs="Arial"/>
          <w:smallCaps/>
          <w:lang w:val="fr-FR" w:bidi="en-US"/>
        </w:rPr>
        <w:t>Lecadet</w:t>
      </w:r>
      <w:proofErr w:type="spellEnd"/>
      <w:r w:rsidRPr="00C125EA">
        <w:rPr>
          <w:rFonts w:cs="Arial"/>
          <w:smallCaps/>
          <w:lang w:val="fr-FR" w:bidi="en-US"/>
        </w:rPr>
        <w:t xml:space="preserve"> C., </w:t>
      </w:r>
      <w:proofErr w:type="spellStart"/>
      <w:r w:rsidRPr="00C125EA">
        <w:rPr>
          <w:rFonts w:cs="Arial"/>
          <w:smallCaps/>
          <w:lang w:val="fr-FR" w:bidi="en-US"/>
        </w:rPr>
        <w:t>Ubertini</w:t>
      </w:r>
      <w:proofErr w:type="spellEnd"/>
      <w:r w:rsidRPr="00C125EA">
        <w:rPr>
          <w:rFonts w:cs="Arial"/>
          <w:smallCaps/>
          <w:lang w:val="fr-FR" w:bidi="en-US"/>
        </w:rPr>
        <w:t xml:space="preserve"> M., </w:t>
      </w:r>
      <w:proofErr w:type="spellStart"/>
      <w:r w:rsidRPr="00C125EA">
        <w:rPr>
          <w:rFonts w:cs="Arial"/>
          <w:smallCaps/>
          <w:lang w:val="fr-FR" w:bidi="en-US"/>
        </w:rPr>
        <w:t>Pouvreau</w:t>
      </w:r>
      <w:proofErr w:type="spellEnd"/>
      <w:r w:rsidRPr="00C125EA">
        <w:rPr>
          <w:rFonts w:cs="Arial"/>
          <w:smallCaps/>
          <w:lang w:val="fr-FR" w:bidi="en-US"/>
        </w:rPr>
        <w:t xml:space="preserve"> S. &amp; </w:t>
      </w:r>
      <w:proofErr w:type="spellStart"/>
      <w:r w:rsidRPr="00C125EA">
        <w:rPr>
          <w:rFonts w:cs="Arial"/>
          <w:smallCaps/>
          <w:lang w:val="fr-FR" w:bidi="en-US"/>
        </w:rPr>
        <w:t>Arzul</w:t>
      </w:r>
      <w:proofErr w:type="spellEnd"/>
      <w:r w:rsidRPr="00C125EA">
        <w:rPr>
          <w:rFonts w:cs="Arial"/>
          <w:smallCaps/>
          <w:lang w:val="fr-FR" w:bidi="en-US"/>
        </w:rPr>
        <w:t xml:space="preserve"> I.</w:t>
      </w:r>
      <w:r w:rsidRPr="00C125EA">
        <w:rPr>
          <w:lang w:val="fr-FR"/>
        </w:rPr>
        <w:t xml:space="preserve"> (2023). </w:t>
      </w:r>
      <w:r w:rsidRPr="00C125EA">
        <w:rPr>
          <w:lang w:val="en-GB"/>
        </w:rPr>
        <w:t xml:space="preserve">Environmental distribution and seasonal dynamics of </w:t>
      </w:r>
      <w:proofErr w:type="spellStart"/>
      <w:r w:rsidRPr="00C125EA">
        <w:rPr>
          <w:i/>
          <w:iCs/>
          <w:lang w:val="en-GB"/>
        </w:rPr>
        <w:t>Marteilia</w:t>
      </w:r>
      <w:proofErr w:type="spellEnd"/>
      <w:r w:rsidRPr="00C125EA">
        <w:rPr>
          <w:i/>
          <w:iCs/>
          <w:lang w:val="en-GB"/>
        </w:rPr>
        <w:t xml:space="preserve"> </w:t>
      </w:r>
      <w:proofErr w:type="spellStart"/>
      <w:r w:rsidRPr="00C125EA">
        <w:rPr>
          <w:i/>
          <w:iCs/>
          <w:lang w:val="en-GB"/>
        </w:rPr>
        <w:t>refringens</w:t>
      </w:r>
      <w:proofErr w:type="spellEnd"/>
      <w:r w:rsidRPr="00C125EA">
        <w:rPr>
          <w:lang w:val="en-GB"/>
        </w:rPr>
        <w:t xml:space="preserve"> and </w:t>
      </w:r>
      <w:proofErr w:type="spellStart"/>
      <w:r w:rsidRPr="00C125EA">
        <w:rPr>
          <w:i/>
          <w:iCs/>
          <w:lang w:val="en-GB"/>
        </w:rPr>
        <w:t>Bonamia</w:t>
      </w:r>
      <w:proofErr w:type="spellEnd"/>
      <w:r w:rsidRPr="00C125EA">
        <w:rPr>
          <w:i/>
          <w:iCs/>
          <w:lang w:val="en-GB"/>
        </w:rPr>
        <w:t xml:space="preserve"> </w:t>
      </w:r>
      <w:proofErr w:type="spellStart"/>
      <w:r w:rsidRPr="00C125EA">
        <w:rPr>
          <w:i/>
          <w:iCs/>
          <w:lang w:val="en-GB"/>
        </w:rPr>
        <w:t>ostreae</w:t>
      </w:r>
      <w:proofErr w:type="spellEnd"/>
      <w:r w:rsidRPr="00C125EA">
        <w:rPr>
          <w:lang w:val="en-GB"/>
        </w:rPr>
        <w:t xml:space="preserve">, two protozoan parasites of the European flat oyster, </w:t>
      </w:r>
      <w:r w:rsidRPr="00C125EA">
        <w:rPr>
          <w:i/>
          <w:iCs/>
          <w:lang w:val="en-GB"/>
        </w:rPr>
        <w:t>Ostrea edulis</w:t>
      </w:r>
      <w:r w:rsidRPr="00C125EA">
        <w:rPr>
          <w:lang w:val="en-GB"/>
        </w:rPr>
        <w:t xml:space="preserve">. </w:t>
      </w:r>
      <w:r w:rsidRPr="00C125EA">
        <w:rPr>
          <w:i/>
          <w:lang w:val="en-GB"/>
        </w:rPr>
        <w:t xml:space="preserve">Front. Cell. Infect. </w:t>
      </w:r>
      <w:proofErr w:type="spellStart"/>
      <w:r w:rsidRPr="00C125EA">
        <w:rPr>
          <w:i/>
          <w:lang w:val="en-GB"/>
        </w:rPr>
        <w:t>Microbiol</w:t>
      </w:r>
      <w:proofErr w:type="spellEnd"/>
      <w:r w:rsidRPr="00C125EA">
        <w:rPr>
          <w:lang w:val="en-GB"/>
        </w:rPr>
        <w:t xml:space="preserve">., </w:t>
      </w:r>
      <w:r w:rsidRPr="00C125EA">
        <w:rPr>
          <w:b/>
          <w:lang w:val="en-GB"/>
        </w:rPr>
        <w:t>13</w:t>
      </w:r>
      <w:r w:rsidRPr="00C125EA">
        <w:rPr>
          <w:lang w:val="en-GB"/>
        </w:rPr>
        <w:t xml:space="preserve">, 1154484. </w:t>
      </w:r>
      <w:proofErr w:type="spellStart"/>
      <w:r w:rsidRPr="00C125EA">
        <w:rPr>
          <w:lang w:val="en-GB"/>
        </w:rPr>
        <w:t>doi</w:t>
      </w:r>
      <w:proofErr w:type="spellEnd"/>
      <w:r w:rsidRPr="00C125EA">
        <w:rPr>
          <w:lang w:val="en-GB"/>
        </w:rPr>
        <w:t xml:space="preserve">: 10.3389/fcimb.2023.1154484. </w:t>
      </w:r>
    </w:p>
    <w:p w14:paraId="12115D3D" w14:textId="77777777" w:rsidR="003224BA" w:rsidRPr="00C125EA" w:rsidRDefault="003224BA" w:rsidP="003224BA">
      <w:pPr>
        <w:pStyle w:val="REF"/>
        <w:rPr>
          <w:szCs w:val="18"/>
          <w:lang w:val="fr-FR"/>
        </w:rPr>
      </w:pPr>
      <w:proofErr w:type="spellStart"/>
      <w:r w:rsidRPr="00C125EA">
        <w:rPr>
          <w:smallCaps/>
          <w:szCs w:val="18"/>
          <w:lang w:val="en-GB"/>
        </w:rPr>
        <w:t>Thébault</w:t>
      </w:r>
      <w:proofErr w:type="spellEnd"/>
      <w:r w:rsidRPr="00C125EA">
        <w:rPr>
          <w:smallCaps/>
          <w:szCs w:val="18"/>
          <w:lang w:val="en-GB"/>
        </w:rPr>
        <w:t xml:space="preserve"> A., Baud J.P., Le Saux J.C., Le Roux F., Chollet B., Le </w:t>
      </w:r>
      <w:proofErr w:type="spellStart"/>
      <w:r w:rsidRPr="00C125EA">
        <w:rPr>
          <w:smallCaps/>
          <w:szCs w:val="18"/>
          <w:lang w:val="en-GB"/>
        </w:rPr>
        <w:t>Coguic</w:t>
      </w:r>
      <w:proofErr w:type="spellEnd"/>
      <w:r w:rsidRPr="00C125EA">
        <w:rPr>
          <w:smallCaps/>
          <w:szCs w:val="18"/>
          <w:lang w:val="en-GB"/>
        </w:rPr>
        <w:t xml:space="preserve"> M.J., Fleury P.G., Berthe F. &amp; Gérard A.</w:t>
      </w:r>
      <w:r w:rsidRPr="00C125EA">
        <w:rPr>
          <w:szCs w:val="18"/>
          <w:lang w:val="en-GB"/>
        </w:rPr>
        <w:t xml:space="preserve"> (1999). </w:t>
      </w:r>
      <w:r w:rsidRPr="00C125EA">
        <w:rPr>
          <w:szCs w:val="18"/>
          <w:lang w:val="fr-FR"/>
        </w:rPr>
        <w:t>Compte rendu sur les mortalité de juillet 1999 des moules (</w:t>
      </w:r>
      <w:proofErr w:type="spellStart"/>
      <w:r w:rsidRPr="00C125EA">
        <w:rPr>
          <w:i/>
          <w:iCs/>
          <w:szCs w:val="18"/>
          <w:lang w:val="fr-FR"/>
        </w:rPr>
        <w:t>Mytilus</w:t>
      </w:r>
      <w:proofErr w:type="spellEnd"/>
      <w:r w:rsidRPr="00C125EA">
        <w:rPr>
          <w:i/>
          <w:iCs/>
          <w:szCs w:val="18"/>
          <w:lang w:val="fr-FR"/>
        </w:rPr>
        <w:t xml:space="preserve"> </w:t>
      </w:r>
      <w:proofErr w:type="spellStart"/>
      <w:r w:rsidRPr="00C125EA">
        <w:rPr>
          <w:i/>
          <w:iCs/>
          <w:szCs w:val="18"/>
          <w:lang w:val="fr-FR"/>
        </w:rPr>
        <w:t>edulis</w:t>
      </w:r>
      <w:proofErr w:type="spellEnd"/>
      <w:r w:rsidRPr="00C125EA">
        <w:rPr>
          <w:szCs w:val="18"/>
          <w:lang w:val="fr-FR"/>
        </w:rPr>
        <w:t>) en poches dans l’Aber Benoît. Rapport IFREMER. 12 p.</w:t>
      </w:r>
    </w:p>
    <w:p w14:paraId="3F329852" w14:textId="77777777" w:rsidR="003224BA" w:rsidRPr="00C125EA" w:rsidRDefault="003224BA" w:rsidP="003224BA">
      <w:pPr>
        <w:pStyle w:val="REF"/>
        <w:rPr>
          <w:iCs/>
          <w:szCs w:val="18"/>
          <w:lang w:val="en-GB"/>
        </w:rPr>
      </w:pPr>
      <w:proofErr w:type="spellStart"/>
      <w:r w:rsidRPr="00C125EA">
        <w:rPr>
          <w:smallCaps/>
          <w:szCs w:val="18"/>
          <w:lang w:val="fr-FR"/>
        </w:rPr>
        <w:t>Thébault</w:t>
      </w:r>
      <w:proofErr w:type="spellEnd"/>
      <w:r w:rsidRPr="00C125EA">
        <w:rPr>
          <w:smallCaps/>
          <w:szCs w:val="18"/>
          <w:lang w:val="fr-FR"/>
        </w:rPr>
        <w:t xml:space="preserve"> A., Bergmann S., Pouillot S., Le Roux F. &amp; Berthe</w:t>
      </w:r>
      <w:r w:rsidRPr="00C125EA">
        <w:rPr>
          <w:szCs w:val="18"/>
          <w:lang w:val="fr-FR"/>
        </w:rPr>
        <w:t xml:space="preserve"> F.C.J. (2005). </w:t>
      </w:r>
      <w:r w:rsidRPr="00C125EA">
        <w:rPr>
          <w:szCs w:val="18"/>
          <w:lang w:val="en-GB"/>
        </w:rPr>
        <w:t xml:space="preserve">Validation of </w:t>
      </w:r>
      <w:r w:rsidRPr="00C125EA">
        <w:rPr>
          <w:i/>
          <w:iCs/>
          <w:szCs w:val="18"/>
          <w:lang w:val="en-GB"/>
        </w:rPr>
        <w:t>in situ</w:t>
      </w:r>
      <w:r w:rsidRPr="00C125EA">
        <w:rPr>
          <w:szCs w:val="18"/>
          <w:lang w:val="en-GB"/>
        </w:rPr>
        <w:t xml:space="preserve"> hybridization and histology assays for the detection of the oyster parasite </w:t>
      </w:r>
      <w:proofErr w:type="spellStart"/>
      <w:r w:rsidRPr="00C125EA">
        <w:rPr>
          <w:i/>
          <w:iCs/>
          <w:spacing w:val="4"/>
          <w:szCs w:val="18"/>
          <w:lang w:val="en-GB"/>
        </w:rPr>
        <w:t>Marteilia</w:t>
      </w:r>
      <w:proofErr w:type="spellEnd"/>
      <w:r w:rsidRPr="00C125EA">
        <w:rPr>
          <w:i/>
          <w:iCs/>
          <w:spacing w:val="4"/>
          <w:szCs w:val="18"/>
          <w:lang w:val="en-GB"/>
        </w:rPr>
        <w:t xml:space="preserve"> </w:t>
      </w:r>
      <w:proofErr w:type="spellStart"/>
      <w:r w:rsidRPr="00C125EA">
        <w:rPr>
          <w:i/>
          <w:iCs/>
          <w:spacing w:val="4"/>
          <w:szCs w:val="18"/>
          <w:lang w:val="en-GB"/>
        </w:rPr>
        <w:t>refringens</w:t>
      </w:r>
      <w:proofErr w:type="spellEnd"/>
      <w:r w:rsidRPr="00C125EA">
        <w:rPr>
          <w:szCs w:val="18"/>
          <w:lang w:val="en-GB"/>
        </w:rPr>
        <w:t xml:space="preserve">. </w:t>
      </w:r>
      <w:r w:rsidRPr="00C125EA">
        <w:rPr>
          <w:i/>
          <w:spacing w:val="4"/>
          <w:szCs w:val="18"/>
          <w:lang w:val="en-GB"/>
        </w:rPr>
        <w:t xml:space="preserve">Dis. </w:t>
      </w:r>
      <w:proofErr w:type="spellStart"/>
      <w:r w:rsidRPr="00C125EA">
        <w:rPr>
          <w:i/>
          <w:spacing w:val="4"/>
          <w:szCs w:val="18"/>
          <w:lang w:val="en-GB"/>
        </w:rPr>
        <w:t>Aquat</w:t>
      </w:r>
      <w:proofErr w:type="spellEnd"/>
      <w:r w:rsidRPr="00C125EA">
        <w:rPr>
          <w:i/>
          <w:spacing w:val="4"/>
          <w:szCs w:val="18"/>
          <w:lang w:val="en-GB"/>
        </w:rPr>
        <w:t xml:space="preserve">. Org., </w:t>
      </w:r>
      <w:r w:rsidRPr="00C125EA">
        <w:rPr>
          <w:b/>
          <w:spacing w:val="4"/>
          <w:szCs w:val="18"/>
          <w:lang w:val="en-GB"/>
        </w:rPr>
        <w:t>65</w:t>
      </w:r>
      <w:r w:rsidRPr="00C125EA">
        <w:rPr>
          <w:iCs/>
          <w:szCs w:val="18"/>
          <w:lang w:val="en-GB"/>
        </w:rPr>
        <w:t>, 9–16.</w:t>
      </w:r>
    </w:p>
    <w:p w14:paraId="130A4D3F" w14:textId="77777777" w:rsidR="003224BA" w:rsidRPr="00C125EA" w:rsidRDefault="003224BA" w:rsidP="003224BA">
      <w:pPr>
        <w:pStyle w:val="REF"/>
        <w:rPr>
          <w:szCs w:val="18"/>
          <w:lang w:val="en-GB"/>
        </w:rPr>
      </w:pPr>
      <w:r w:rsidRPr="00C125EA">
        <w:rPr>
          <w:smallCaps/>
          <w:szCs w:val="18"/>
          <w:lang w:val="en-GB"/>
        </w:rPr>
        <w:t xml:space="preserve">Villalba A., </w:t>
      </w:r>
      <w:proofErr w:type="spellStart"/>
      <w:r w:rsidRPr="00C125EA">
        <w:rPr>
          <w:smallCaps/>
          <w:szCs w:val="18"/>
          <w:lang w:val="en-GB"/>
        </w:rPr>
        <w:t>Mourelle</w:t>
      </w:r>
      <w:proofErr w:type="spellEnd"/>
      <w:r w:rsidRPr="00C125EA">
        <w:rPr>
          <w:smallCaps/>
          <w:szCs w:val="18"/>
          <w:lang w:val="en-GB"/>
        </w:rPr>
        <w:t xml:space="preserve"> S.G., </w:t>
      </w:r>
      <w:proofErr w:type="spellStart"/>
      <w:r w:rsidRPr="00C125EA">
        <w:rPr>
          <w:smallCaps/>
          <w:szCs w:val="18"/>
          <w:lang w:val="en-GB"/>
        </w:rPr>
        <w:t>Carballal</w:t>
      </w:r>
      <w:proofErr w:type="spellEnd"/>
      <w:r w:rsidRPr="00C125EA">
        <w:rPr>
          <w:smallCaps/>
          <w:szCs w:val="18"/>
          <w:lang w:val="en-GB"/>
        </w:rPr>
        <w:t xml:space="preserve"> M.J. &amp; Lopez M.C.</w:t>
      </w:r>
      <w:r w:rsidRPr="00C125EA">
        <w:rPr>
          <w:szCs w:val="18"/>
          <w:lang w:val="en-GB"/>
        </w:rPr>
        <w:t xml:space="preserve"> (1993a). Effects of infection by the protistan parasite </w:t>
      </w:r>
      <w:proofErr w:type="spellStart"/>
      <w:r w:rsidRPr="00C125EA">
        <w:rPr>
          <w:i/>
          <w:szCs w:val="18"/>
          <w:lang w:val="en-GB"/>
        </w:rPr>
        <w:t>Marteilia</w:t>
      </w:r>
      <w:proofErr w:type="spellEnd"/>
      <w:r w:rsidRPr="00C125EA">
        <w:rPr>
          <w:i/>
          <w:szCs w:val="18"/>
          <w:lang w:val="en-GB"/>
        </w:rPr>
        <w:t xml:space="preserve"> </w:t>
      </w:r>
      <w:proofErr w:type="spellStart"/>
      <w:r w:rsidRPr="00C125EA">
        <w:rPr>
          <w:i/>
          <w:szCs w:val="18"/>
          <w:lang w:val="en-GB"/>
        </w:rPr>
        <w:t>refringens</w:t>
      </w:r>
      <w:proofErr w:type="spellEnd"/>
      <w:r w:rsidRPr="00C125EA">
        <w:rPr>
          <w:szCs w:val="18"/>
          <w:lang w:val="en-GB"/>
        </w:rPr>
        <w:t xml:space="preserve"> on the reproduction of cultured mussels </w:t>
      </w:r>
      <w:r w:rsidRPr="00C125EA">
        <w:rPr>
          <w:i/>
          <w:szCs w:val="18"/>
          <w:lang w:val="en-GB"/>
        </w:rPr>
        <w:t xml:space="preserve">Mytilus </w:t>
      </w:r>
      <w:proofErr w:type="spellStart"/>
      <w:r w:rsidRPr="00C125EA">
        <w:rPr>
          <w:i/>
          <w:szCs w:val="18"/>
          <w:lang w:val="en-GB"/>
        </w:rPr>
        <w:t>galloprovincialis</w:t>
      </w:r>
      <w:proofErr w:type="spellEnd"/>
      <w:r w:rsidRPr="00C125EA">
        <w:rPr>
          <w:szCs w:val="18"/>
          <w:lang w:val="en-GB"/>
        </w:rPr>
        <w:t xml:space="preserve"> in Galicia (NW Spain). </w:t>
      </w:r>
      <w:r w:rsidRPr="00C125EA">
        <w:rPr>
          <w:i/>
          <w:szCs w:val="18"/>
          <w:lang w:val="en-GB"/>
        </w:rPr>
        <w:t xml:space="preserve">Dis. </w:t>
      </w:r>
      <w:proofErr w:type="spellStart"/>
      <w:r w:rsidRPr="00C125EA">
        <w:rPr>
          <w:i/>
          <w:szCs w:val="18"/>
          <w:lang w:val="en-GB"/>
        </w:rPr>
        <w:t>Aquat</w:t>
      </w:r>
      <w:proofErr w:type="spellEnd"/>
      <w:r w:rsidRPr="00C125EA">
        <w:rPr>
          <w:i/>
          <w:szCs w:val="18"/>
          <w:lang w:val="en-GB"/>
        </w:rPr>
        <w:t xml:space="preserve">. Org., </w:t>
      </w:r>
      <w:r w:rsidRPr="00C125EA">
        <w:rPr>
          <w:b/>
          <w:bCs/>
          <w:szCs w:val="18"/>
          <w:lang w:val="en-GB"/>
        </w:rPr>
        <w:t>17</w:t>
      </w:r>
      <w:r w:rsidRPr="00C125EA">
        <w:rPr>
          <w:szCs w:val="18"/>
          <w:lang w:val="en-GB"/>
        </w:rPr>
        <w:t>, 205–213.</w:t>
      </w:r>
    </w:p>
    <w:p w14:paraId="0D4219FE" w14:textId="77777777" w:rsidR="003224BA" w:rsidRPr="00C125EA" w:rsidRDefault="003224BA" w:rsidP="003224BA">
      <w:pPr>
        <w:pStyle w:val="REF"/>
        <w:rPr>
          <w:szCs w:val="18"/>
          <w:lang w:val="en-GB"/>
        </w:rPr>
      </w:pPr>
      <w:r w:rsidRPr="00C125EA">
        <w:rPr>
          <w:smallCaps/>
          <w:szCs w:val="18"/>
          <w:lang w:val="en-GB"/>
        </w:rPr>
        <w:t xml:space="preserve">Villalba A., </w:t>
      </w:r>
      <w:proofErr w:type="spellStart"/>
      <w:r w:rsidRPr="00C125EA">
        <w:rPr>
          <w:smallCaps/>
          <w:szCs w:val="18"/>
          <w:lang w:val="en-GB"/>
        </w:rPr>
        <w:t>Mourelle</w:t>
      </w:r>
      <w:proofErr w:type="spellEnd"/>
      <w:r w:rsidRPr="00C125EA">
        <w:rPr>
          <w:smallCaps/>
          <w:szCs w:val="18"/>
          <w:lang w:val="en-GB"/>
        </w:rPr>
        <w:t xml:space="preserve"> S.G., Lopez M.C., </w:t>
      </w:r>
      <w:proofErr w:type="spellStart"/>
      <w:r w:rsidRPr="00C125EA">
        <w:rPr>
          <w:smallCaps/>
          <w:szCs w:val="18"/>
          <w:lang w:val="en-GB"/>
        </w:rPr>
        <w:t>Carballal</w:t>
      </w:r>
      <w:proofErr w:type="spellEnd"/>
      <w:r w:rsidRPr="00C125EA">
        <w:rPr>
          <w:smallCaps/>
          <w:szCs w:val="18"/>
          <w:lang w:val="en-GB"/>
        </w:rPr>
        <w:t xml:space="preserve"> M.J. &amp; Azevedo</w:t>
      </w:r>
      <w:r w:rsidRPr="00C125EA">
        <w:rPr>
          <w:szCs w:val="18"/>
          <w:lang w:val="en-GB"/>
        </w:rPr>
        <w:t xml:space="preserve"> C. (1993b). </w:t>
      </w:r>
      <w:proofErr w:type="spellStart"/>
      <w:r w:rsidRPr="00C125EA">
        <w:rPr>
          <w:szCs w:val="18"/>
          <w:lang w:val="en-GB"/>
        </w:rPr>
        <w:t>Marteiliasis</w:t>
      </w:r>
      <w:proofErr w:type="spellEnd"/>
      <w:r w:rsidRPr="00C125EA">
        <w:rPr>
          <w:szCs w:val="18"/>
          <w:lang w:val="en-GB"/>
        </w:rPr>
        <w:t xml:space="preserve"> affecting cultured mussels </w:t>
      </w:r>
      <w:r w:rsidRPr="00C125EA">
        <w:rPr>
          <w:i/>
          <w:szCs w:val="18"/>
          <w:lang w:val="en-GB"/>
        </w:rPr>
        <w:t xml:space="preserve">Mytilus </w:t>
      </w:r>
      <w:proofErr w:type="spellStart"/>
      <w:r w:rsidRPr="00C125EA">
        <w:rPr>
          <w:i/>
          <w:szCs w:val="18"/>
          <w:lang w:val="en-GB"/>
        </w:rPr>
        <w:t>galloprovincialis</w:t>
      </w:r>
      <w:proofErr w:type="spellEnd"/>
      <w:r w:rsidRPr="00C125EA">
        <w:rPr>
          <w:szCs w:val="18"/>
          <w:lang w:val="en-GB"/>
        </w:rPr>
        <w:t xml:space="preserve"> of Galicia (NW. Spain). I. </w:t>
      </w:r>
      <w:proofErr w:type="spellStart"/>
      <w:r w:rsidRPr="00C125EA">
        <w:rPr>
          <w:szCs w:val="18"/>
          <w:lang w:val="en-GB"/>
        </w:rPr>
        <w:t>Etiology</w:t>
      </w:r>
      <w:proofErr w:type="spellEnd"/>
      <w:r w:rsidRPr="00C125EA">
        <w:rPr>
          <w:szCs w:val="18"/>
          <w:lang w:val="en-GB"/>
        </w:rPr>
        <w:t xml:space="preserve">, phases of the infection, and temporal and spatial variability in prevalence. </w:t>
      </w:r>
      <w:r w:rsidRPr="00C125EA">
        <w:rPr>
          <w:i/>
          <w:szCs w:val="18"/>
          <w:lang w:val="en-GB"/>
        </w:rPr>
        <w:t xml:space="preserve">Dis. </w:t>
      </w:r>
      <w:proofErr w:type="spellStart"/>
      <w:r w:rsidRPr="00C125EA">
        <w:rPr>
          <w:i/>
          <w:szCs w:val="18"/>
          <w:lang w:val="en-GB"/>
        </w:rPr>
        <w:t>Aquat</w:t>
      </w:r>
      <w:proofErr w:type="spellEnd"/>
      <w:r w:rsidRPr="00C125EA">
        <w:rPr>
          <w:i/>
          <w:szCs w:val="18"/>
          <w:lang w:val="en-GB"/>
        </w:rPr>
        <w:t xml:space="preserve">. Org., </w:t>
      </w:r>
      <w:r w:rsidRPr="00C125EA">
        <w:rPr>
          <w:b/>
          <w:bCs/>
          <w:szCs w:val="18"/>
          <w:lang w:val="en-GB"/>
        </w:rPr>
        <w:t>16</w:t>
      </w:r>
      <w:r w:rsidRPr="00C125EA">
        <w:rPr>
          <w:szCs w:val="18"/>
          <w:lang w:val="en-GB"/>
        </w:rPr>
        <w:t>, 61–72.</w:t>
      </w:r>
    </w:p>
    <w:p w14:paraId="3BEBF047" w14:textId="77777777" w:rsidR="003224BA" w:rsidRPr="00C125EA" w:rsidRDefault="003224BA" w:rsidP="003224BA">
      <w:pPr>
        <w:spacing w:after="240" w:line="240" w:lineRule="auto"/>
        <w:jc w:val="both"/>
        <w:rPr>
          <w:rFonts w:ascii="Söhne" w:hAnsi="Söhne"/>
          <w:sz w:val="18"/>
          <w:szCs w:val="18"/>
          <w:lang w:val="en-GB"/>
        </w:rPr>
      </w:pPr>
      <w:r w:rsidRPr="00C125EA">
        <w:rPr>
          <w:rFonts w:ascii="Söhne" w:hAnsi="Söhne"/>
          <w:smallCaps/>
          <w:sz w:val="18"/>
          <w:szCs w:val="18"/>
          <w:lang w:val="en-GB"/>
        </w:rPr>
        <w:t>Xie L., Xie Z., Pang Y., Deng X., Xie Z. &amp; Liu</w:t>
      </w:r>
      <w:r w:rsidRPr="00C125EA">
        <w:rPr>
          <w:rFonts w:ascii="Söhne" w:hAnsi="Söhne"/>
          <w:caps/>
          <w:sz w:val="18"/>
          <w:szCs w:val="18"/>
          <w:lang w:val="en-GB"/>
        </w:rPr>
        <w:t xml:space="preserve"> J. </w:t>
      </w:r>
      <w:r w:rsidRPr="00C125EA">
        <w:rPr>
          <w:rFonts w:ascii="Söhne" w:hAnsi="Söhne"/>
          <w:sz w:val="18"/>
          <w:szCs w:val="18"/>
          <w:lang w:val="en-GB"/>
        </w:rPr>
        <w:t xml:space="preserve">(2012). Development of a loop-mediated isothermal amplification assay for visual detection of </w:t>
      </w:r>
      <w:proofErr w:type="spellStart"/>
      <w:r w:rsidRPr="00C125EA">
        <w:rPr>
          <w:rFonts w:ascii="Söhne" w:hAnsi="Söhne"/>
          <w:i/>
          <w:iCs/>
          <w:sz w:val="18"/>
          <w:szCs w:val="18"/>
          <w:lang w:val="en-GB"/>
        </w:rPr>
        <w:t>Marteilia</w:t>
      </w:r>
      <w:proofErr w:type="spellEnd"/>
      <w:r w:rsidRPr="00C125EA">
        <w:rPr>
          <w:rFonts w:ascii="Söhne" w:hAnsi="Söhne"/>
          <w:i/>
          <w:iCs/>
          <w:sz w:val="18"/>
          <w:szCs w:val="18"/>
          <w:lang w:val="en-GB"/>
        </w:rPr>
        <w:t xml:space="preserve"> </w:t>
      </w:r>
      <w:proofErr w:type="spellStart"/>
      <w:r w:rsidRPr="00C125EA">
        <w:rPr>
          <w:rFonts w:ascii="Söhne" w:hAnsi="Söhne"/>
          <w:i/>
          <w:iCs/>
          <w:sz w:val="18"/>
          <w:szCs w:val="18"/>
          <w:lang w:val="en-GB"/>
        </w:rPr>
        <w:t>refringens</w:t>
      </w:r>
      <w:proofErr w:type="spellEnd"/>
      <w:r w:rsidRPr="00C125EA">
        <w:rPr>
          <w:rFonts w:ascii="Söhne" w:hAnsi="Söhne"/>
          <w:sz w:val="18"/>
          <w:szCs w:val="18"/>
          <w:lang w:val="en-GB"/>
        </w:rPr>
        <w:t xml:space="preserve"> in shellfish. </w:t>
      </w:r>
      <w:r w:rsidRPr="00C125EA">
        <w:rPr>
          <w:rFonts w:ascii="Söhne" w:hAnsi="Söhne"/>
          <w:i/>
          <w:iCs/>
          <w:sz w:val="18"/>
          <w:szCs w:val="18"/>
          <w:lang w:val="en-GB"/>
        </w:rPr>
        <w:t>Chinese J. Vet. Sci.</w:t>
      </w:r>
      <w:r w:rsidRPr="00C125EA">
        <w:rPr>
          <w:rFonts w:ascii="Söhne" w:hAnsi="Söhne"/>
          <w:sz w:val="18"/>
          <w:szCs w:val="18"/>
          <w:lang w:val="en-GB"/>
        </w:rPr>
        <w:t xml:space="preserve">, </w:t>
      </w:r>
      <w:r w:rsidRPr="00C125EA">
        <w:rPr>
          <w:rFonts w:ascii="Söhne" w:hAnsi="Söhne"/>
          <w:b/>
          <w:bCs/>
          <w:sz w:val="18"/>
          <w:szCs w:val="18"/>
          <w:lang w:val="en-GB"/>
        </w:rPr>
        <w:t>32</w:t>
      </w:r>
      <w:r w:rsidRPr="00C125EA">
        <w:rPr>
          <w:rFonts w:ascii="Söhne" w:hAnsi="Söhne"/>
          <w:sz w:val="18"/>
          <w:szCs w:val="18"/>
          <w:lang w:val="en-GB"/>
        </w:rPr>
        <w:t>, 993–996.</w:t>
      </w:r>
    </w:p>
    <w:p w14:paraId="656DA6D0" w14:textId="77777777" w:rsidR="003224BA" w:rsidRPr="00C125EA" w:rsidRDefault="003224BA" w:rsidP="003224BA">
      <w:pPr>
        <w:spacing w:before="240" w:after="240" w:line="240" w:lineRule="auto"/>
        <w:jc w:val="center"/>
        <w:rPr>
          <w:rFonts w:ascii="Söhne" w:hAnsi="Söhne"/>
          <w:sz w:val="18"/>
          <w:szCs w:val="18"/>
          <w:lang w:val="en-GB"/>
        </w:rPr>
      </w:pPr>
      <w:r w:rsidRPr="00C125EA">
        <w:rPr>
          <w:rFonts w:ascii="Söhne" w:hAnsi="Söhne"/>
          <w:sz w:val="18"/>
          <w:szCs w:val="18"/>
          <w:lang w:val="en-GB"/>
        </w:rPr>
        <w:t>*</w:t>
      </w:r>
      <w:r w:rsidRPr="00C125EA">
        <w:rPr>
          <w:rFonts w:ascii="Söhne" w:hAnsi="Söhne"/>
          <w:sz w:val="18"/>
          <w:szCs w:val="18"/>
          <w:lang w:val="en-GB"/>
        </w:rPr>
        <w:br/>
        <w:t>*   *</w:t>
      </w:r>
    </w:p>
    <w:p w14:paraId="3AA55D4B" w14:textId="77777777" w:rsidR="003224BA" w:rsidRPr="00C125EA" w:rsidRDefault="003224BA" w:rsidP="003224BA">
      <w:pPr>
        <w:spacing w:after="240" w:line="240" w:lineRule="auto"/>
        <w:jc w:val="center"/>
        <w:rPr>
          <w:rFonts w:ascii="Söhne" w:hAnsi="Söhne" w:cs="Arial"/>
          <w:sz w:val="18"/>
          <w:szCs w:val="18"/>
          <w:lang w:val="en-GB"/>
        </w:rPr>
      </w:pPr>
      <w:r w:rsidRPr="00C125EA">
        <w:rPr>
          <w:rStyle w:val="ReflabnoteCar"/>
          <w:rFonts w:ascii="Söhne" w:eastAsiaTheme="minorHAnsi" w:hAnsi="Söhne"/>
          <w:b/>
          <w:bCs/>
        </w:rPr>
        <w:t xml:space="preserve">NB: </w:t>
      </w:r>
      <w:r w:rsidRPr="00C125EA">
        <w:rPr>
          <w:rStyle w:val="ReflabnoteCar"/>
          <w:rFonts w:ascii="Söhne" w:eastAsiaTheme="minorHAnsi" w:hAnsi="Söhne"/>
        </w:rPr>
        <w:t xml:space="preserve">There </w:t>
      </w:r>
      <w:r w:rsidRPr="00C125EA">
        <w:rPr>
          <w:rFonts w:ascii="Söhne" w:hAnsi="Söhne" w:cs="Arial"/>
          <w:sz w:val="18"/>
          <w:szCs w:val="18"/>
          <w:lang w:val="en-GB"/>
        </w:rPr>
        <w:t xml:space="preserve">is a WOAH Reference Laboratory for infection with </w:t>
      </w:r>
      <w:proofErr w:type="spellStart"/>
      <w:r w:rsidRPr="00C125EA">
        <w:rPr>
          <w:rFonts w:ascii="Söhne" w:hAnsi="Söhne" w:cs="Arial"/>
          <w:i/>
          <w:iCs/>
          <w:sz w:val="18"/>
          <w:szCs w:val="18"/>
          <w:lang w:val="en-GB"/>
        </w:rPr>
        <w:t>Marteilia</w:t>
      </w:r>
      <w:proofErr w:type="spellEnd"/>
      <w:r w:rsidRPr="00C125EA">
        <w:rPr>
          <w:rFonts w:ascii="Söhne" w:hAnsi="Söhne" w:cs="Arial"/>
          <w:i/>
          <w:iCs/>
          <w:sz w:val="18"/>
          <w:szCs w:val="18"/>
          <w:lang w:val="en-GB"/>
        </w:rPr>
        <w:t xml:space="preserve"> </w:t>
      </w:r>
      <w:proofErr w:type="spellStart"/>
      <w:r w:rsidRPr="00C125EA">
        <w:rPr>
          <w:rFonts w:ascii="Söhne" w:hAnsi="Söhne" w:cs="Arial"/>
          <w:i/>
          <w:iCs/>
          <w:sz w:val="18"/>
          <w:szCs w:val="18"/>
          <w:lang w:val="en-GB"/>
        </w:rPr>
        <w:t>refringens</w:t>
      </w:r>
      <w:proofErr w:type="spellEnd"/>
      <w:r w:rsidRPr="00C125EA">
        <w:rPr>
          <w:rStyle w:val="ReflabnoteCar"/>
          <w:rFonts w:ascii="Söhne" w:eastAsiaTheme="minorHAnsi" w:hAnsi="Söhne"/>
        </w:rPr>
        <w:br/>
        <w:t>(please</w:t>
      </w:r>
      <w:r w:rsidRPr="00C125EA">
        <w:rPr>
          <w:rFonts w:ascii="Söhne" w:hAnsi="Söhne" w:cs="Arial"/>
          <w:sz w:val="18"/>
          <w:szCs w:val="18"/>
          <w:lang w:val="en-GB"/>
        </w:rPr>
        <w:t xml:space="preserve"> </w:t>
      </w:r>
      <w:r w:rsidRPr="00C125EA">
        <w:rPr>
          <w:rStyle w:val="ReflabnoteCar"/>
          <w:rFonts w:ascii="Söhne" w:eastAsiaTheme="minorHAnsi" w:hAnsi="Söhne"/>
        </w:rPr>
        <w:t xml:space="preserve">consult the WOAH web site: </w:t>
      </w:r>
      <w:r w:rsidRPr="00C125EA">
        <w:rPr>
          <w:rFonts w:ascii="Söhne" w:hAnsi="Söhne" w:cs="Arial"/>
          <w:sz w:val="18"/>
          <w:szCs w:val="18"/>
          <w:lang w:val="en-GB"/>
        </w:rPr>
        <w:br/>
      </w:r>
      <w:hyperlink r:id="rId25" w:anchor="ui-id-3" w:history="1">
        <w:r w:rsidRPr="00C125EA">
          <w:rPr>
            <w:rStyle w:val="Hyperlink"/>
            <w:rFonts w:ascii="Söhne" w:hAnsi="Söhne" w:cs="Arial"/>
            <w:sz w:val="18"/>
            <w:szCs w:val="18"/>
            <w:lang w:val="en-GB"/>
          </w:rPr>
          <w:t>https://www.woah.org/en/what-we-offer/expertise-network/reference-laboratories/#ui-id-3</w:t>
        </w:r>
      </w:hyperlink>
      <w:r w:rsidRPr="00C125EA">
        <w:rPr>
          <w:rStyle w:val="ReflabnoteCar"/>
          <w:rFonts w:ascii="Söhne" w:eastAsiaTheme="minorHAnsi" w:hAnsi="Söhne"/>
        </w:rPr>
        <w:t xml:space="preserve">). </w:t>
      </w:r>
      <w:r w:rsidRPr="00C125EA">
        <w:rPr>
          <w:rStyle w:val="ReflabnoteCar"/>
          <w:rFonts w:ascii="Söhne" w:eastAsiaTheme="minorHAnsi" w:hAnsi="Söhne"/>
        </w:rPr>
        <w:br/>
      </w:r>
      <w:r w:rsidRPr="00C125EA">
        <w:rPr>
          <w:rFonts w:ascii="Söhne" w:hAnsi="Söhne" w:cs="Arial"/>
          <w:sz w:val="18"/>
          <w:szCs w:val="18"/>
          <w:lang w:val="en-GB"/>
        </w:rPr>
        <w:t xml:space="preserve">Please contact WOAH Reference Laboratories for any further information on infection with </w:t>
      </w:r>
      <w:proofErr w:type="spellStart"/>
      <w:r w:rsidRPr="00C125EA">
        <w:rPr>
          <w:rFonts w:ascii="Söhne" w:hAnsi="Söhne" w:cs="Arial"/>
          <w:i/>
          <w:iCs/>
          <w:sz w:val="18"/>
          <w:szCs w:val="18"/>
          <w:lang w:val="en-GB"/>
        </w:rPr>
        <w:t>Marteilia</w:t>
      </w:r>
      <w:proofErr w:type="spellEnd"/>
      <w:r w:rsidRPr="00C125EA">
        <w:rPr>
          <w:rFonts w:ascii="Söhne" w:hAnsi="Söhne" w:cs="Arial"/>
          <w:i/>
          <w:iCs/>
          <w:sz w:val="18"/>
          <w:szCs w:val="18"/>
          <w:lang w:val="en-GB"/>
        </w:rPr>
        <w:t xml:space="preserve"> </w:t>
      </w:r>
      <w:proofErr w:type="spellStart"/>
      <w:r w:rsidRPr="00C125EA">
        <w:rPr>
          <w:rFonts w:ascii="Söhne" w:hAnsi="Söhne" w:cs="Arial"/>
          <w:i/>
          <w:iCs/>
          <w:sz w:val="18"/>
          <w:szCs w:val="18"/>
          <w:lang w:val="en-GB"/>
        </w:rPr>
        <w:t>refringens</w:t>
      </w:r>
      <w:proofErr w:type="spellEnd"/>
    </w:p>
    <w:p w14:paraId="74F8D704" w14:textId="77777777" w:rsidR="003224BA" w:rsidRPr="00C125EA" w:rsidRDefault="003224BA" w:rsidP="003224BA">
      <w:pPr>
        <w:spacing w:after="240" w:line="240" w:lineRule="auto"/>
        <w:jc w:val="center"/>
        <w:rPr>
          <w:rFonts w:ascii="Söhne" w:hAnsi="Söhne" w:cs="Arial"/>
          <w:bCs/>
          <w:smallCaps/>
          <w:sz w:val="18"/>
          <w:szCs w:val="18"/>
          <w:lang w:val="en-GB"/>
        </w:rPr>
      </w:pPr>
      <w:r w:rsidRPr="00C125EA">
        <w:rPr>
          <w:rFonts w:ascii="Söhne" w:hAnsi="Söhne" w:cs="Arial"/>
          <w:b/>
          <w:bCs/>
          <w:smallCaps/>
          <w:sz w:val="18"/>
          <w:szCs w:val="18"/>
          <w:lang w:val="en-GB"/>
        </w:rPr>
        <w:t>NB:</w:t>
      </w:r>
      <w:r w:rsidRPr="00C125EA">
        <w:rPr>
          <w:rFonts w:ascii="Söhne" w:hAnsi="Söhne" w:cs="Arial"/>
          <w:bCs/>
          <w:smallCaps/>
          <w:sz w:val="18"/>
          <w:szCs w:val="18"/>
          <w:lang w:val="en-GB"/>
        </w:rPr>
        <w:t xml:space="preserve"> First adopted in 1995 as </w:t>
      </w:r>
      <w:proofErr w:type="spellStart"/>
      <w:r w:rsidRPr="00C125EA">
        <w:rPr>
          <w:rFonts w:ascii="Söhne" w:hAnsi="Söhne" w:cs="Arial"/>
          <w:bCs/>
          <w:smallCaps/>
          <w:sz w:val="18"/>
          <w:szCs w:val="18"/>
          <w:lang w:val="en-GB"/>
        </w:rPr>
        <w:t>marteiliosis</w:t>
      </w:r>
      <w:proofErr w:type="spellEnd"/>
      <w:r w:rsidRPr="00C125EA">
        <w:rPr>
          <w:rFonts w:ascii="Söhne" w:hAnsi="Söhne" w:cs="Arial"/>
          <w:bCs/>
          <w:smallCaps/>
          <w:sz w:val="18"/>
          <w:szCs w:val="18"/>
          <w:lang w:val="en-GB"/>
        </w:rPr>
        <w:t>. Most recent updates adopted in 2012.</w:t>
      </w:r>
    </w:p>
    <w:p w14:paraId="21873F00" w14:textId="64D87D58" w:rsidR="001562FB" w:rsidRPr="00410DDA" w:rsidRDefault="001562FB">
      <w:pPr>
        <w:rPr>
          <w:rFonts w:cs="Arial"/>
          <w:bCs/>
          <w:smallCaps/>
          <w:szCs w:val="18"/>
          <w:lang w:val="en-GB"/>
        </w:rPr>
      </w:pPr>
    </w:p>
    <w:sectPr w:rsidR="001562FB" w:rsidRPr="00410D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43B2" w14:textId="77777777" w:rsidR="00287E46" w:rsidRDefault="00287E46" w:rsidP="003224BA">
      <w:pPr>
        <w:spacing w:after="0" w:line="240" w:lineRule="auto"/>
      </w:pPr>
      <w:r>
        <w:separator/>
      </w:r>
    </w:p>
  </w:endnote>
  <w:endnote w:type="continuationSeparator" w:id="0">
    <w:p w14:paraId="35DB90A5" w14:textId="77777777" w:rsidR="00287E46" w:rsidRDefault="00287E46" w:rsidP="003224BA">
      <w:pPr>
        <w:spacing w:after="0" w:line="240" w:lineRule="auto"/>
      </w:pPr>
      <w:r>
        <w:continuationSeparator/>
      </w:r>
    </w:p>
  </w:endnote>
  <w:endnote w:type="continuationNotice" w:id="1">
    <w:p w14:paraId="359E5384" w14:textId="77777777" w:rsidR="00BB54D0" w:rsidRDefault="00BB5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radeGothic">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41E6" w14:textId="77777777" w:rsidR="003224BA" w:rsidRDefault="003224BA">
    <w:pPr>
      <w:pStyle w:val="Footer"/>
    </w:pPr>
    <w:r w:rsidRPr="00ED0F29">
      <w:fldChar w:fldCharType="begin"/>
    </w:r>
    <w:r w:rsidRPr="00ED0F29">
      <w:instrText xml:space="preserve"> PAGE </w:instrText>
    </w:r>
    <w:r w:rsidRPr="00ED0F29">
      <w:fldChar w:fldCharType="separate"/>
    </w:r>
    <w:r>
      <w:rPr>
        <w:noProof/>
      </w:rPr>
      <w:t>22</w:t>
    </w:r>
    <w:r w:rsidRPr="00ED0F29">
      <w:fldChar w:fldCharType="end"/>
    </w:r>
    <w:r>
      <w:tab/>
      <w:t xml:space="preserve">WOAH </w:t>
    </w:r>
    <w:r w:rsidRPr="00ED0F29">
      <w:rPr>
        <w:i/>
        <w:iCs/>
      </w:rPr>
      <w:t>Aquatic Manual</w:t>
    </w:r>
    <w:r w:rsidRPr="00ED0F29">
      <w:t xml:space="preserve"> 202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D6D2" w14:textId="77777777" w:rsidR="003224BA" w:rsidRPr="00ED0F29" w:rsidRDefault="003224BA" w:rsidP="00ED0F29">
    <w:pPr>
      <w:pStyle w:val="Footer"/>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1</w:t>
    </w:r>
    <w:r w:rsidRPr="00ED0F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7400" w14:textId="77777777" w:rsidR="003224BA" w:rsidRPr="00ED0F29" w:rsidRDefault="003224BA"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9ABC" w14:textId="77777777" w:rsidR="00287E46" w:rsidRDefault="00287E46" w:rsidP="003224BA">
      <w:pPr>
        <w:spacing w:after="0" w:line="240" w:lineRule="auto"/>
      </w:pPr>
      <w:r>
        <w:separator/>
      </w:r>
    </w:p>
  </w:footnote>
  <w:footnote w:type="continuationSeparator" w:id="0">
    <w:p w14:paraId="4F2916AF" w14:textId="77777777" w:rsidR="00287E46" w:rsidRDefault="00287E46" w:rsidP="003224BA">
      <w:pPr>
        <w:spacing w:after="0" w:line="240" w:lineRule="auto"/>
      </w:pPr>
      <w:r>
        <w:continuationSeparator/>
      </w:r>
    </w:p>
  </w:footnote>
  <w:footnote w:type="continuationNotice" w:id="1">
    <w:p w14:paraId="5309DE91" w14:textId="77777777" w:rsidR="00BB54D0" w:rsidRDefault="00BB54D0">
      <w:pPr>
        <w:spacing w:after="0" w:line="240" w:lineRule="auto"/>
      </w:pPr>
    </w:p>
  </w:footnote>
  <w:footnote w:id="2">
    <w:p w14:paraId="69CEAF73" w14:textId="77777777" w:rsidR="003224BA" w:rsidRPr="007425EF" w:rsidRDefault="003224BA" w:rsidP="003224BA">
      <w:pPr>
        <w:pStyle w:val="FootnoteText"/>
        <w:ind w:left="425" w:hanging="425"/>
        <w:rPr>
          <w:rFonts w:ascii="Söhne" w:hAnsi="Söhne" w:cs="Arial"/>
          <w:sz w:val="16"/>
          <w:szCs w:val="16"/>
          <w:lang w:val="en-GB"/>
        </w:rPr>
      </w:pPr>
      <w:r w:rsidRPr="00C125EA">
        <w:rPr>
          <w:rStyle w:val="FootnoteReference"/>
          <w:rFonts w:ascii="Söhne" w:hAnsi="Söhne" w:cs="Arial"/>
          <w:sz w:val="16"/>
          <w:szCs w:val="16"/>
        </w:rPr>
        <w:footnoteRef/>
      </w:r>
      <w:r w:rsidRPr="00C125EA">
        <w:rPr>
          <w:rFonts w:ascii="Söhne" w:hAnsi="Söhne" w:cs="Arial"/>
          <w:sz w:val="16"/>
          <w:szCs w:val="16"/>
          <w:lang w:val="en-GB"/>
        </w:rPr>
        <w:t xml:space="preserve"> </w:t>
      </w:r>
      <w:r w:rsidRPr="00C125EA">
        <w:rPr>
          <w:rFonts w:ascii="Söhne" w:hAnsi="Söhne" w:cs="Arial"/>
          <w:sz w:val="16"/>
          <w:szCs w:val="16"/>
          <w:lang w:val="en-GB"/>
        </w:rPr>
        <w:tab/>
      </w:r>
      <w:r w:rsidRPr="007425EF">
        <w:rPr>
          <w:rFonts w:ascii="Söhne" w:hAnsi="Söhne" w:cs="Arial"/>
          <w:sz w:val="16"/>
          <w:szCs w:val="16"/>
          <w:lang w:val="en-GB"/>
        </w:rPr>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C35E" w14:textId="77777777" w:rsidR="003224BA" w:rsidRPr="00ED0F29" w:rsidRDefault="003224BA" w:rsidP="00BC2BF2">
    <w:pPr>
      <w:pStyle w:val="Header"/>
      <w:rPr>
        <w:lang w:bidi="en-US"/>
      </w:rPr>
    </w:pPr>
    <w:r w:rsidRPr="00D923ED">
      <w:rPr>
        <w:szCs w:val="16"/>
      </w:rPr>
      <w:t>Chapter 2.4.</w:t>
    </w:r>
    <w:r>
      <w:rPr>
        <w:szCs w:val="16"/>
      </w:rPr>
      <w:t>4</w:t>
    </w:r>
    <w:r w:rsidRPr="00D923ED">
      <w:rPr>
        <w:szCs w:val="16"/>
      </w:rPr>
      <w:t xml:space="preserve">. – Infection with </w:t>
    </w:r>
    <w:r>
      <w:rPr>
        <w:szCs w:val="16"/>
      </w:rPr>
      <w:t>Marteilia refringens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E06D" w14:textId="77777777" w:rsidR="003224BA" w:rsidRPr="008570C6" w:rsidRDefault="003224BA" w:rsidP="008570C6">
    <w:pPr>
      <w:pStyle w:val="Header"/>
      <w:rPr>
        <w:lang w:bidi="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959F" w14:textId="77777777" w:rsidR="003224BA" w:rsidRPr="008570C6" w:rsidRDefault="003224BA" w:rsidP="008570C6">
    <w:pPr>
      <w:pStyle w:val="Header"/>
      <w:rPr>
        <w:lang w:bidi="en-US"/>
      </w:rPr>
    </w:pPr>
    <w:r w:rsidRPr="00D923ED">
      <w:rPr>
        <w:szCs w:val="16"/>
      </w:rPr>
      <w:t>Chapter 2.4.</w:t>
    </w:r>
    <w:r>
      <w:rPr>
        <w:szCs w:val="16"/>
      </w:rPr>
      <w:t>4</w:t>
    </w:r>
    <w:r w:rsidRPr="00D923ED">
      <w:rPr>
        <w:szCs w:val="16"/>
      </w:rPr>
      <w:t xml:space="preserve">. – Infection with </w:t>
    </w:r>
    <w:r>
      <w:rPr>
        <w:szCs w:val="16"/>
      </w:rPr>
      <w:t>Marteilia refringens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3"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7"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9"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1"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3"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5"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7"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29"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0"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4"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5"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8"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39"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1"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2"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3"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5"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6"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7"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pStyle w:val="Heading2"/>
      <w:lvlText w:val="%2."/>
      <w:lvlJc w:val="left"/>
      <w:pPr>
        <w:ind w:left="1440" w:hanging="360"/>
      </w:pPr>
    </w:lvl>
    <w:lvl w:ilvl="2" w:tplc="0809001B" w:tentative="1">
      <w:start w:val="1"/>
      <w:numFmt w:val="lowerRoman"/>
      <w:pStyle w:val="Heading3"/>
      <w:lvlText w:val="%3."/>
      <w:lvlJc w:val="right"/>
      <w:pPr>
        <w:ind w:left="2160" w:hanging="180"/>
      </w:pPr>
    </w:lvl>
    <w:lvl w:ilvl="3" w:tplc="0809000F" w:tentative="1">
      <w:start w:val="1"/>
      <w:numFmt w:val="decimal"/>
      <w:pStyle w:val="Heading4"/>
      <w:lvlText w:val="%4."/>
      <w:lvlJc w:val="left"/>
      <w:pPr>
        <w:ind w:left="2880" w:hanging="360"/>
      </w:pPr>
    </w:lvl>
    <w:lvl w:ilvl="4" w:tplc="08090019" w:tentative="1">
      <w:start w:val="1"/>
      <w:numFmt w:val="lowerLetter"/>
      <w:pStyle w:val="Heading5"/>
      <w:lvlText w:val="%5."/>
      <w:lvlJc w:val="left"/>
      <w:pPr>
        <w:ind w:left="3600" w:hanging="360"/>
      </w:pPr>
    </w:lvl>
    <w:lvl w:ilvl="5" w:tplc="0809001B" w:tentative="1">
      <w:start w:val="1"/>
      <w:numFmt w:val="lowerRoman"/>
      <w:pStyle w:val="Heading6"/>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pStyle w:val="Heading8"/>
      <w:lvlText w:val="%8."/>
      <w:lvlJc w:val="left"/>
      <w:pPr>
        <w:ind w:left="5760" w:hanging="360"/>
      </w:pPr>
    </w:lvl>
    <w:lvl w:ilvl="8" w:tplc="0809001B" w:tentative="1">
      <w:start w:val="1"/>
      <w:numFmt w:val="lowerRoman"/>
      <w:pStyle w:val="Heading9"/>
      <w:lvlText w:val="%9."/>
      <w:lvlJc w:val="right"/>
      <w:pPr>
        <w:ind w:left="6480" w:hanging="180"/>
      </w:pPr>
    </w:lvl>
  </w:abstractNum>
  <w:abstractNum w:abstractNumId="51"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2"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4"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5"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7"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8"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9"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5"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6"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9"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5"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73272155">
    <w:abstractNumId w:val="25"/>
  </w:num>
  <w:num w:numId="2" w16cid:durableId="1707750538">
    <w:abstractNumId w:val="52"/>
  </w:num>
  <w:num w:numId="3" w16cid:durableId="1246693821">
    <w:abstractNumId w:val="56"/>
  </w:num>
  <w:num w:numId="4" w16cid:durableId="357899631">
    <w:abstractNumId w:val="69"/>
  </w:num>
  <w:num w:numId="5" w16cid:durableId="1765612923">
    <w:abstractNumId w:val="43"/>
  </w:num>
  <w:num w:numId="6" w16cid:durableId="654141054">
    <w:abstractNumId w:val="50"/>
  </w:num>
  <w:num w:numId="7" w16cid:durableId="952786076">
    <w:abstractNumId w:val="9"/>
  </w:num>
  <w:num w:numId="8" w16cid:durableId="354306482">
    <w:abstractNumId w:val="50"/>
    <w:lvlOverride w:ilvl="0">
      <w:startOverride w:val="1"/>
    </w:lvlOverride>
  </w:num>
  <w:num w:numId="9" w16cid:durableId="1144812848">
    <w:abstractNumId w:val="44"/>
  </w:num>
  <w:num w:numId="10" w16cid:durableId="2018581698">
    <w:abstractNumId w:val="59"/>
  </w:num>
  <w:num w:numId="11" w16cid:durableId="1993481955">
    <w:abstractNumId w:val="42"/>
  </w:num>
  <w:num w:numId="12" w16cid:durableId="623275074">
    <w:abstractNumId w:val="38"/>
  </w:num>
  <w:num w:numId="13" w16cid:durableId="1900901155">
    <w:abstractNumId w:val="41"/>
  </w:num>
  <w:num w:numId="14" w16cid:durableId="1485849504">
    <w:abstractNumId w:val="24"/>
  </w:num>
  <w:num w:numId="15" w16cid:durableId="294528728">
    <w:abstractNumId w:val="45"/>
  </w:num>
  <w:num w:numId="16" w16cid:durableId="1453817386">
    <w:abstractNumId w:val="51"/>
  </w:num>
  <w:num w:numId="17" w16cid:durableId="1619918897">
    <w:abstractNumId w:val="16"/>
  </w:num>
  <w:num w:numId="18" w16cid:durableId="1946813617">
    <w:abstractNumId w:val="4"/>
  </w:num>
  <w:num w:numId="19" w16cid:durableId="928080842">
    <w:abstractNumId w:val="20"/>
  </w:num>
  <w:num w:numId="20" w16cid:durableId="2065252072">
    <w:abstractNumId w:val="31"/>
  </w:num>
  <w:num w:numId="21" w16cid:durableId="425418852">
    <w:abstractNumId w:val="75"/>
  </w:num>
  <w:num w:numId="22" w16cid:durableId="633830331">
    <w:abstractNumId w:val="61"/>
  </w:num>
  <w:num w:numId="23" w16cid:durableId="268047866">
    <w:abstractNumId w:val="72"/>
  </w:num>
  <w:num w:numId="24" w16cid:durableId="1553736998">
    <w:abstractNumId w:val="11"/>
  </w:num>
  <w:num w:numId="25" w16cid:durableId="1819179270">
    <w:abstractNumId w:val="28"/>
  </w:num>
  <w:num w:numId="26" w16cid:durableId="631204891">
    <w:abstractNumId w:val="22"/>
  </w:num>
  <w:num w:numId="27" w16cid:durableId="337998261">
    <w:abstractNumId w:val="29"/>
  </w:num>
  <w:num w:numId="28" w16cid:durableId="42406477">
    <w:abstractNumId w:val="70"/>
  </w:num>
  <w:num w:numId="29" w16cid:durableId="950815842">
    <w:abstractNumId w:val="63"/>
  </w:num>
  <w:num w:numId="30" w16cid:durableId="71121922">
    <w:abstractNumId w:val="23"/>
  </w:num>
  <w:num w:numId="31" w16cid:durableId="1208763523">
    <w:abstractNumId w:val="12"/>
  </w:num>
  <w:num w:numId="32" w16cid:durableId="246886134">
    <w:abstractNumId w:val="10"/>
  </w:num>
  <w:num w:numId="33" w16cid:durableId="1351949884">
    <w:abstractNumId w:val="17"/>
  </w:num>
  <w:num w:numId="34" w16cid:durableId="566653969">
    <w:abstractNumId w:val="39"/>
  </w:num>
  <w:num w:numId="35" w16cid:durableId="2114864353">
    <w:abstractNumId w:val="27"/>
  </w:num>
  <w:num w:numId="36" w16cid:durableId="982201588">
    <w:abstractNumId w:val="47"/>
  </w:num>
  <w:num w:numId="37" w16cid:durableId="1124344259">
    <w:abstractNumId w:val="18"/>
  </w:num>
  <w:num w:numId="38" w16cid:durableId="19823905">
    <w:abstractNumId w:val="53"/>
  </w:num>
  <w:num w:numId="39" w16cid:durableId="896283427">
    <w:abstractNumId w:val="32"/>
  </w:num>
  <w:num w:numId="40" w16cid:durableId="32777741">
    <w:abstractNumId w:val="73"/>
  </w:num>
  <w:num w:numId="41" w16cid:durableId="107042485">
    <w:abstractNumId w:val="71"/>
  </w:num>
  <w:num w:numId="42" w16cid:durableId="328485375">
    <w:abstractNumId w:val="0"/>
  </w:num>
  <w:num w:numId="43" w16cid:durableId="2074115071">
    <w:abstractNumId w:val="62"/>
  </w:num>
  <w:num w:numId="44" w16cid:durableId="873689833">
    <w:abstractNumId w:val="13"/>
  </w:num>
  <w:num w:numId="45" w16cid:durableId="326172893">
    <w:abstractNumId w:val="5"/>
  </w:num>
  <w:num w:numId="46" w16cid:durableId="1249004072">
    <w:abstractNumId w:val="30"/>
  </w:num>
  <w:num w:numId="47" w16cid:durableId="487551568">
    <w:abstractNumId w:val="26"/>
  </w:num>
  <w:num w:numId="48" w16cid:durableId="947007865">
    <w:abstractNumId w:val="60"/>
  </w:num>
  <w:num w:numId="49" w16cid:durableId="746614346">
    <w:abstractNumId w:val="49"/>
  </w:num>
  <w:num w:numId="50" w16cid:durableId="1549220568">
    <w:abstractNumId w:val="37"/>
  </w:num>
  <w:num w:numId="51" w16cid:durableId="602957458">
    <w:abstractNumId w:val="21"/>
  </w:num>
  <w:num w:numId="52" w16cid:durableId="1277057079">
    <w:abstractNumId w:val="68"/>
  </w:num>
  <w:num w:numId="53" w16cid:durableId="1969117789">
    <w:abstractNumId w:val="7"/>
  </w:num>
  <w:num w:numId="54" w16cid:durableId="1485507411">
    <w:abstractNumId w:val="67"/>
  </w:num>
  <w:num w:numId="55" w16cid:durableId="343872172">
    <w:abstractNumId w:val="33"/>
  </w:num>
  <w:num w:numId="56" w16cid:durableId="1906261097">
    <w:abstractNumId w:val="55"/>
  </w:num>
  <w:num w:numId="57" w16cid:durableId="1141194217">
    <w:abstractNumId w:val="3"/>
  </w:num>
  <w:num w:numId="58" w16cid:durableId="1399672385">
    <w:abstractNumId w:val="35"/>
  </w:num>
  <w:num w:numId="59" w16cid:durableId="1665889030">
    <w:abstractNumId w:val="65"/>
  </w:num>
  <w:num w:numId="60" w16cid:durableId="1965042526">
    <w:abstractNumId w:val="34"/>
  </w:num>
  <w:num w:numId="61" w16cid:durableId="1959094492">
    <w:abstractNumId w:val="54"/>
  </w:num>
  <w:num w:numId="62" w16cid:durableId="321003821">
    <w:abstractNumId w:val="58"/>
  </w:num>
  <w:num w:numId="63" w16cid:durableId="1882860069">
    <w:abstractNumId w:val="46"/>
  </w:num>
  <w:num w:numId="64" w16cid:durableId="256329614">
    <w:abstractNumId w:val="8"/>
  </w:num>
  <w:num w:numId="65" w16cid:durableId="1234436984">
    <w:abstractNumId w:val="66"/>
  </w:num>
  <w:num w:numId="66" w16cid:durableId="1026060878">
    <w:abstractNumId w:val="2"/>
  </w:num>
  <w:num w:numId="67" w16cid:durableId="1885630850">
    <w:abstractNumId w:val="1"/>
  </w:num>
  <w:num w:numId="68" w16cid:durableId="1433890273">
    <w:abstractNumId w:val="36"/>
  </w:num>
  <w:num w:numId="69" w16cid:durableId="618882226">
    <w:abstractNumId w:val="6"/>
  </w:num>
  <w:num w:numId="70" w16cid:durableId="1366979427">
    <w:abstractNumId w:val="19"/>
  </w:num>
  <w:num w:numId="71" w16cid:durableId="2090958669">
    <w:abstractNumId w:val="74"/>
  </w:num>
  <w:num w:numId="72" w16cid:durableId="2090805105">
    <w:abstractNumId w:val="64"/>
  </w:num>
  <w:num w:numId="73" w16cid:durableId="1584794857">
    <w:abstractNumId w:val="15"/>
  </w:num>
  <w:num w:numId="74" w16cid:durableId="1941521676">
    <w:abstractNumId w:val="48"/>
  </w:num>
  <w:num w:numId="75" w16cid:durableId="525407788">
    <w:abstractNumId w:val="14"/>
  </w:num>
  <w:num w:numId="76" w16cid:durableId="995378448">
    <w:abstractNumId w:val="57"/>
  </w:num>
  <w:num w:numId="77" w16cid:durableId="1086808871">
    <w:abstractNumId w:val="4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5A"/>
    <w:rsid w:val="000A256C"/>
    <w:rsid w:val="001562FB"/>
    <w:rsid w:val="00287E46"/>
    <w:rsid w:val="002C5B56"/>
    <w:rsid w:val="003224BA"/>
    <w:rsid w:val="00410DDA"/>
    <w:rsid w:val="00427945"/>
    <w:rsid w:val="004504B4"/>
    <w:rsid w:val="00727ECB"/>
    <w:rsid w:val="007B01AE"/>
    <w:rsid w:val="0087005A"/>
    <w:rsid w:val="008C7700"/>
    <w:rsid w:val="00970D2B"/>
    <w:rsid w:val="00BB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740F7"/>
  <w15:chartTrackingRefBased/>
  <w15:docId w15:val="{5C3C6739-89A8-41AD-8779-49E6FC5E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4BA"/>
    <w:rPr>
      <w:kern w:val="0"/>
      <w:lang w:val="en-CA"/>
      <w14:ligatures w14:val="none"/>
    </w:rPr>
  </w:style>
  <w:style w:type="paragraph" w:styleId="Heading1">
    <w:name w:val="heading 1"/>
    <w:basedOn w:val="Normal"/>
    <w:next w:val="Normal"/>
    <w:link w:val="Heading1Char"/>
    <w:qFormat/>
    <w:rsid w:val="00322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224BA"/>
    <w:pPr>
      <w:keepNext/>
      <w:keepLines/>
      <w:numPr>
        <w:ilvl w:val="1"/>
        <w:numId w:val="8"/>
      </w:numPr>
      <w:spacing w:before="40" w:after="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3224BA"/>
    <w:pPr>
      <w:keepNext/>
      <w:keepLines/>
      <w:numPr>
        <w:ilvl w:val="2"/>
        <w:numId w:val="8"/>
      </w:numPr>
      <w:spacing w:before="40" w:after="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3224BA"/>
    <w:pPr>
      <w:keepNext/>
      <w:keepLines/>
      <w:numPr>
        <w:ilvl w:val="3"/>
        <w:numId w:val="8"/>
      </w:numPr>
      <w:spacing w:before="40" w:after="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224BA"/>
    <w:pPr>
      <w:keepNext/>
      <w:keepLines/>
      <w:numPr>
        <w:ilvl w:val="4"/>
        <w:numId w:val="8"/>
      </w:numPr>
      <w:spacing w:before="40" w:after="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3224BA"/>
    <w:pPr>
      <w:keepNext/>
      <w:keepLines/>
      <w:numPr>
        <w:ilvl w:val="5"/>
        <w:numId w:val="8"/>
      </w:numPr>
      <w:spacing w:before="40" w:after="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3224BA"/>
    <w:pPr>
      <w:keepNext/>
      <w:keepLines/>
      <w:numPr>
        <w:ilvl w:val="6"/>
        <w:numId w:val="8"/>
      </w:numPr>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3224BA"/>
    <w:pPr>
      <w:keepNext/>
      <w:keepLines/>
      <w:numPr>
        <w:ilvl w:val="7"/>
        <w:numId w:val="8"/>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3224BA"/>
    <w:pPr>
      <w:keepNext/>
      <w:keepLines/>
      <w:numPr>
        <w:ilvl w:val="8"/>
        <w:numId w:val="8"/>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4BA"/>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
    <w:name w:val="Heading 2 Char"/>
    <w:basedOn w:val="DefaultParagraphFont"/>
    <w:link w:val="Heading2"/>
    <w:rsid w:val="003224BA"/>
    <w:rPr>
      <w:rFonts w:asciiTheme="majorHAnsi" w:eastAsiaTheme="majorEastAsia" w:hAnsiTheme="majorHAnsi" w:cstheme="majorBidi"/>
      <w:color w:val="2F5496" w:themeColor="accent1" w:themeShade="BF"/>
      <w:kern w:val="0"/>
      <w:sz w:val="26"/>
      <w:szCs w:val="26"/>
      <w:lang w:val="en-CA"/>
      <w14:ligatures w14:val="none"/>
    </w:rPr>
  </w:style>
  <w:style w:type="character" w:customStyle="1" w:styleId="Heading3Char">
    <w:name w:val="Heading 3 Char"/>
    <w:basedOn w:val="DefaultParagraphFont"/>
    <w:link w:val="Heading3"/>
    <w:rsid w:val="003224BA"/>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3224BA"/>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3224BA"/>
    <w:rPr>
      <w:rFonts w:asciiTheme="majorHAnsi" w:eastAsiaTheme="majorEastAsia" w:hAnsiTheme="majorHAnsi" w:cstheme="majorBidi"/>
      <w:color w:val="2F5496" w:themeColor="accent1" w:themeShade="BF"/>
      <w:kern w:val="0"/>
      <w:lang w:val="en-CA"/>
      <w14:ligatures w14:val="none"/>
    </w:rPr>
  </w:style>
  <w:style w:type="character" w:customStyle="1" w:styleId="Heading6Char">
    <w:name w:val="Heading 6 Char"/>
    <w:basedOn w:val="DefaultParagraphFont"/>
    <w:link w:val="Heading6"/>
    <w:rsid w:val="003224BA"/>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3224BA"/>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3224BA"/>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3224BA"/>
    <w:rPr>
      <w:rFonts w:asciiTheme="majorHAnsi" w:eastAsiaTheme="majorEastAsia" w:hAnsiTheme="majorHAnsi" w:cstheme="majorBidi"/>
      <w:i/>
      <w:iCs/>
      <w:color w:val="272727" w:themeColor="text1" w:themeTint="D8"/>
      <w:kern w:val="0"/>
      <w:sz w:val="21"/>
      <w:szCs w:val="21"/>
      <w:lang w:val="en-CA"/>
      <w14:ligatures w14:val="none"/>
    </w:rPr>
  </w:style>
  <w:style w:type="table" w:styleId="TableGrid">
    <w:name w:val="Table Grid"/>
    <w:basedOn w:val="TableNormal"/>
    <w:uiPriority w:val="59"/>
    <w:rsid w:val="003224BA"/>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224BA"/>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224BA"/>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224BA"/>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224BA"/>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224BA"/>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224BA"/>
    <w:rPr>
      <w:rFonts w:ascii="Arial" w:eastAsia="Arial" w:hAnsi="Arial" w:cs="Arial"/>
      <w:kern w:val="0"/>
      <w14:ligatures w14:val="none"/>
    </w:rPr>
  </w:style>
  <w:style w:type="table" w:customStyle="1" w:styleId="TableGrid36">
    <w:name w:val="Table Grid36"/>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3224BA"/>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3224BA"/>
  </w:style>
  <w:style w:type="paragraph" w:customStyle="1" w:styleId="WOAHChapterTitle">
    <w:name w:val="WOAH_Chapter Title"/>
    <w:basedOn w:val="Heading4"/>
    <w:qFormat/>
    <w:rsid w:val="003224BA"/>
  </w:style>
  <w:style w:type="paragraph" w:customStyle="1" w:styleId="WOAHArticleNumber">
    <w:name w:val="WOAH_Article Number"/>
    <w:basedOn w:val="Heading5"/>
    <w:qFormat/>
    <w:rsid w:val="003224BA"/>
  </w:style>
  <w:style w:type="paragraph" w:customStyle="1" w:styleId="WOAHArticleText">
    <w:name w:val="WOAH_Article Text"/>
    <w:basedOn w:val="Normal"/>
    <w:qFormat/>
    <w:rsid w:val="003224BA"/>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3224BA"/>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3224BA"/>
    <w:rPr>
      <w:rFonts w:ascii="Söhne" w:hAnsi="Söhne"/>
      <w:sz w:val="18"/>
      <w:u w:val="double"/>
    </w:rPr>
  </w:style>
  <w:style w:type="character" w:customStyle="1" w:styleId="WOAHstrikethroughcharacter">
    <w:name w:val="WOAH_strikethrough_character"/>
    <w:basedOn w:val="DefaultParagraphFont"/>
    <w:uiPriority w:val="1"/>
    <w:qFormat/>
    <w:rsid w:val="003224BA"/>
    <w:rPr>
      <w:strike/>
    </w:rPr>
  </w:style>
  <w:style w:type="character" w:styleId="FootnoteReference">
    <w:name w:val="footnote reference"/>
    <w:basedOn w:val="DefaultParagraphFont"/>
    <w:unhideWhenUsed/>
    <w:rsid w:val="003224BA"/>
    <w:rPr>
      <w:vertAlign w:val="superscript"/>
    </w:rPr>
  </w:style>
  <w:style w:type="paragraph" w:styleId="FootnoteText">
    <w:name w:val="footnote text"/>
    <w:basedOn w:val="Normal"/>
    <w:link w:val="FootnoteTextChar"/>
    <w:unhideWhenUsed/>
    <w:rsid w:val="003224BA"/>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3224BA"/>
    <w:rPr>
      <w:rFonts w:ascii="Arial" w:hAnsi="Arial"/>
      <w:kern w:val="0"/>
      <w:sz w:val="20"/>
      <w:szCs w:val="20"/>
      <w:lang w:val="fr-FR"/>
      <w14:ligatures w14:val="none"/>
    </w:rPr>
  </w:style>
  <w:style w:type="table" w:customStyle="1" w:styleId="TableGrid19">
    <w:name w:val="Table Grid19"/>
    <w:basedOn w:val="TableNormal"/>
    <w:next w:val="TableGrid"/>
    <w:uiPriority w:val="59"/>
    <w:rsid w:val="003224BA"/>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3224BA"/>
    <w:pPr>
      <w:numPr>
        <w:numId w:val="1"/>
      </w:numPr>
    </w:pPr>
  </w:style>
  <w:style w:type="numbering" w:customStyle="1" w:styleId="List01545">
    <w:name w:val="List 01545"/>
    <w:basedOn w:val="NoList"/>
    <w:rsid w:val="003224BA"/>
    <w:pPr>
      <w:numPr>
        <w:numId w:val="2"/>
      </w:numPr>
    </w:pPr>
  </w:style>
  <w:style w:type="numbering" w:customStyle="1" w:styleId="1ai2544">
    <w:name w:val="1 / a / i2544"/>
    <w:basedOn w:val="NoList"/>
    <w:next w:val="NoList"/>
    <w:rsid w:val="003224BA"/>
    <w:pPr>
      <w:numPr>
        <w:numId w:val="3"/>
      </w:numPr>
    </w:pPr>
  </w:style>
  <w:style w:type="paragraph" w:customStyle="1" w:styleId="Heading11">
    <w:name w:val="Heading 11"/>
    <w:basedOn w:val="Normal"/>
    <w:next w:val="Normal"/>
    <w:uiPriority w:val="9"/>
    <w:qFormat/>
    <w:rsid w:val="003224BA"/>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3224BA"/>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3224BA"/>
  </w:style>
  <w:style w:type="table" w:customStyle="1" w:styleId="GridTable1Light-Accent11">
    <w:name w:val="Grid Table 1 Light - Accent 11"/>
    <w:basedOn w:val="TableNormal"/>
    <w:next w:val="GridTable1Light-Accent1"/>
    <w:uiPriority w:val="46"/>
    <w:rsid w:val="003224BA"/>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3224BA"/>
    <w:pPr>
      <w:spacing w:after="0" w:line="240" w:lineRule="auto"/>
    </w:pPr>
    <w:rPr>
      <w:kern w:val="0"/>
      <w:lang w:val="en-AU"/>
      <w14:ligatures w14:val="none"/>
    </w:rPr>
  </w:style>
  <w:style w:type="character" w:styleId="CommentReference">
    <w:name w:val="annotation reference"/>
    <w:basedOn w:val="DefaultParagraphFont"/>
    <w:uiPriority w:val="99"/>
    <w:unhideWhenUsed/>
    <w:rsid w:val="003224BA"/>
    <w:rPr>
      <w:sz w:val="16"/>
      <w:szCs w:val="16"/>
    </w:rPr>
  </w:style>
  <w:style w:type="paragraph" w:customStyle="1" w:styleId="CommentText1">
    <w:name w:val="Comment Text1"/>
    <w:basedOn w:val="Normal"/>
    <w:next w:val="CommentText"/>
    <w:link w:val="CommentTextChar"/>
    <w:unhideWhenUsed/>
    <w:rsid w:val="003224BA"/>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rsid w:val="003224BA"/>
    <w:rPr>
      <w:rFonts w:ascii="Arial" w:hAnsi="Arial" w:cs="Arial"/>
      <w:color w:val="E05435"/>
      <w:sz w:val="20"/>
      <w:szCs w:val="20"/>
      <w:lang w:val="en-GB"/>
    </w:rPr>
  </w:style>
  <w:style w:type="paragraph" w:customStyle="1" w:styleId="CommentSubject1">
    <w:name w:val="Comment Subject1"/>
    <w:basedOn w:val="CommentText"/>
    <w:next w:val="CommentText"/>
    <w:unhideWhenUsed/>
    <w:rsid w:val="003224BA"/>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3224BA"/>
    <w:rPr>
      <w:rFonts w:ascii="Arial" w:hAnsi="Arial" w:cs="Arial"/>
      <w:b/>
      <w:bCs/>
      <w:color w:val="E05435"/>
      <w:sz w:val="20"/>
      <w:szCs w:val="20"/>
      <w:lang w:val="en-GB"/>
    </w:rPr>
  </w:style>
  <w:style w:type="character" w:customStyle="1" w:styleId="Hyperlink1">
    <w:name w:val="Hyperlink1"/>
    <w:basedOn w:val="DefaultParagraphFont"/>
    <w:unhideWhenUsed/>
    <w:rsid w:val="003224BA"/>
    <w:rPr>
      <w:color w:val="E05435"/>
      <w:u w:val="single"/>
    </w:rPr>
  </w:style>
  <w:style w:type="character" w:customStyle="1" w:styleId="normaltextrun">
    <w:name w:val="normaltextrun"/>
    <w:basedOn w:val="DefaultParagraphFont"/>
    <w:rsid w:val="003224BA"/>
  </w:style>
  <w:style w:type="paragraph" w:customStyle="1" w:styleId="Title1">
    <w:name w:val="Title1"/>
    <w:basedOn w:val="Normal"/>
    <w:next w:val="Normal"/>
    <w:uiPriority w:val="10"/>
    <w:qFormat/>
    <w:rsid w:val="003224BA"/>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3224BA"/>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3224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3224BA"/>
  </w:style>
  <w:style w:type="paragraph" w:customStyle="1" w:styleId="WOAHL1Para">
    <w:name w:val="WOAH L1 Para"/>
    <w:basedOn w:val="Normal"/>
    <w:qFormat/>
    <w:rsid w:val="003224BA"/>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3224BA"/>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3224BA"/>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3224BA"/>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3224BA"/>
    <w:pPr>
      <w:numPr>
        <w:numId w:val="4"/>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3224BA"/>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3224BA"/>
    <w:pPr>
      <w:numPr>
        <w:ilvl w:val="1"/>
        <w:numId w:val="4"/>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3224BA"/>
    <w:pPr>
      <w:numPr>
        <w:ilvl w:val="2"/>
        <w:numId w:val="4"/>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3224BA"/>
    <w:pPr>
      <w:numPr>
        <w:ilvl w:val="3"/>
        <w:numId w:val="4"/>
      </w:numPr>
      <w:outlineLvl w:val="3"/>
    </w:pPr>
    <w:rPr>
      <w:b/>
      <w:bCs/>
    </w:rPr>
  </w:style>
  <w:style w:type="table" w:customStyle="1" w:styleId="WOAHTable">
    <w:name w:val="WOAH Table"/>
    <w:basedOn w:val="ListTable1Light"/>
    <w:uiPriority w:val="99"/>
    <w:rsid w:val="003224BA"/>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3224BA"/>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3224BA"/>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3224BA"/>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3224BA"/>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3224BA"/>
  </w:style>
  <w:style w:type="paragraph" w:customStyle="1" w:styleId="WOAHAppendixTitle">
    <w:name w:val="WOAH_Appendix Title"/>
    <w:basedOn w:val="Normal"/>
    <w:qFormat/>
    <w:rsid w:val="003224BA"/>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3224BA"/>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3224BA"/>
    <w:rPr>
      <w:rFonts w:ascii="Söhne Halbfett" w:hAnsi="Söhne Halbfett"/>
      <w:b/>
      <w:lang w:val="en-US"/>
    </w:rPr>
  </w:style>
  <w:style w:type="paragraph" w:customStyle="1" w:styleId="WOAHDivider">
    <w:name w:val="WOAH_Divider"/>
    <w:basedOn w:val="Normal"/>
    <w:qFormat/>
    <w:rsid w:val="003224BA"/>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3224BA"/>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3224BA"/>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WOAHFront-page-date">
    <w:name w:val="WOAH_Front-page-date"/>
    <w:basedOn w:val="Normal"/>
    <w:qFormat/>
    <w:rsid w:val="003224BA"/>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3224BA"/>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3224BA"/>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3224BA"/>
    <w:rPr>
      <w:rFonts w:ascii="Arial" w:hAnsi="Arial"/>
      <w:color w:val="E05435"/>
      <w:sz w:val="18"/>
      <w:u w:val="single"/>
    </w:rPr>
  </w:style>
  <w:style w:type="character" w:customStyle="1" w:styleId="WOAHItaliccharacter">
    <w:name w:val="WOAH_Italic_character"/>
    <w:basedOn w:val="DefaultParagraphFont"/>
    <w:uiPriority w:val="1"/>
    <w:qFormat/>
    <w:rsid w:val="003224BA"/>
    <w:rPr>
      <w:i/>
      <w:iCs/>
    </w:rPr>
  </w:style>
  <w:style w:type="paragraph" w:customStyle="1" w:styleId="WOAHLarge-titleorange">
    <w:name w:val="WOAH_Large-title_orange"/>
    <w:basedOn w:val="Normal"/>
    <w:next w:val="WOAHL1Para"/>
    <w:qFormat/>
    <w:rsid w:val="003224BA"/>
    <w:rPr>
      <w:rFonts w:ascii="Franklin Gothic Demi Cond" w:hAnsi="Franklin Gothic Demi Cond"/>
      <w:bCs/>
      <w:sz w:val="28"/>
      <w:lang w:val="fr-FR"/>
    </w:rPr>
  </w:style>
  <w:style w:type="paragraph" w:customStyle="1" w:styleId="WOAHListbullet">
    <w:name w:val="WOAH_List_bullet"/>
    <w:basedOn w:val="WOAHL1Para"/>
    <w:qFormat/>
    <w:rsid w:val="003224BA"/>
    <w:pPr>
      <w:numPr>
        <w:numId w:val="5"/>
      </w:numPr>
      <w:spacing w:after="160"/>
    </w:pPr>
  </w:style>
  <w:style w:type="paragraph" w:customStyle="1" w:styleId="WOAHListnumbered">
    <w:name w:val="WOAH_List_numbered"/>
    <w:basedOn w:val="WOAHL1Para"/>
    <w:qFormat/>
    <w:rsid w:val="003224BA"/>
    <w:pPr>
      <w:numPr>
        <w:numId w:val="6"/>
      </w:numPr>
      <w:spacing w:after="160"/>
      <w:ind w:left="709" w:hanging="284"/>
    </w:pPr>
  </w:style>
  <w:style w:type="paragraph" w:customStyle="1" w:styleId="WOAHListletters">
    <w:name w:val="WOAH_List_letters"/>
    <w:basedOn w:val="WOAHListnumbered"/>
    <w:qFormat/>
    <w:rsid w:val="003224BA"/>
    <w:pPr>
      <w:numPr>
        <w:numId w:val="7"/>
      </w:numPr>
    </w:pPr>
  </w:style>
  <w:style w:type="paragraph" w:customStyle="1" w:styleId="WOAHNormal">
    <w:name w:val="WOAH_Normal"/>
    <w:basedOn w:val="Normal"/>
    <w:qFormat/>
    <w:rsid w:val="003224BA"/>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3224BA"/>
    <w:rPr>
      <w:rFonts w:ascii="Arial" w:hAnsi="Arial"/>
      <w:color w:val="E05435"/>
      <w:sz w:val="20"/>
    </w:rPr>
  </w:style>
  <w:style w:type="paragraph" w:customStyle="1" w:styleId="WOAHReference">
    <w:name w:val="WOAH_Reference"/>
    <w:basedOn w:val="Normal"/>
    <w:qFormat/>
    <w:rsid w:val="003224BA"/>
    <w:pPr>
      <w:jc w:val="both"/>
    </w:pPr>
    <w:rPr>
      <w:rFonts w:ascii="Arial" w:hAnsi="Arial"/>
      <w:sz w:val="20"/>
      <w:lang w:val="en-GB"/>
    </w:rPr>
  </w:style>
  <w:style w:type="paragraph" w:customStyle="1" w:styleId="WOAHSectionNumberHeader">
    <w:name w:val="WOAH_Section Number Header"/>
    <w:basedOn w:val="Heading1"/>
    <w:qFormat/>
    <w:rsid w:val="003224BA"/>
  </w:style>
  <w:style w:type="paragraph" w:customStyle="1" w:styleId="WOAHSectionTitle">
    <w:name w:val="WOAH_Section Title"/>
    <w:basedOn w:val="Heading2"/>
    <w:qFormat/>
    <w:rsid w:val="003224BA"/>
  </w:style>
  <w:style w:type="paragraph" w:customStyle="1" w:styleId="WOAHTitleorange">
    <w:name w:val="WOAH_Title_orange"/>
    <w:basedOn w:val="Normal"/>
    <w:next w:val="WOAHL1Para"/>
    <w:qFormat/>
    <w:rsid w:val="003224BA"/>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3224BA"/>
    <w:rPr>
      <w:rFonts w:ascii="Arial" w:hAnsi="Arial"/>
      <w:sz w:val="20"/>
      <w:u w:val="single"/>
    </w:rPr>
  </w:style>
  <w:style w:type="character" w:customStyle="1" w:styleId="WOAHBoldcharacter">
    <w:name w:val="WOAH_Bold_character"/>
    <w:basedOn w:val="DefaultParagraphFont"/>
    <w:uiPriority w:val="1"/>
    <w:qFormat/>
    <w:rsid w:val="003224BA"/>
    <w:rPr>
      <w:b/>
    </w:rPr>
  </w:style>
  <w:style w:type="character" w:customStyle="1" w:styleId="Heading1Char1">
    <w:name w:val="Heading 1 Char1"/>
    <w:basedOn w:val="DefaultParagraphFont"/>
    <w:uiPriority w:val="9"/>
    <w:rsid w:val="003224BA"/>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3224BA"/>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3224B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3224BA"/>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3224BA"/>
    <w:pPr>
      <w:spacing w:line="240" w:lineRule="auto"/>
    </w:pPr>
    <w:rPr>
      <w:sz w:val="20"/>
      <w:szCs w:val="20"/>
    </w:rPr>
  </w:style>
  <w:style w:type="character" w:customStyle="1" w:styleId="CommentTextChar1">
    <w:name w:val="Comment Text Char1"/>
    <w:basedOn w:val="DefaultParagraphFont"/>
    <w:link w:val="CommentText"/>
    <w:uiPriority w:val="99"/>
    <w:rsid w:val="003224BA"/>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3224BA"/>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3224BA"/>
    <w:rPr>
      <w:b/>
      <w:bCs/>
      <w:kern w:val="0"/>
      <w:sz w:val="20"/>
      <w:szCs w:val="20"/>
      <w:lang w:val="en-CA"/>
      <w14:ligatures w14:val="none"/>
    </w:rPr>
  </w:style>
  <w:style w:type="character" w:styleId="Hyperlink">
    <w:name w:val="Hyperlink"/>
    <w:basedOn w:val="DefaultParagraphFont"/>
    <w:uiPriority w:val="99"/>
    <w:unhideWhenUsed/>
    <w:rsid w:val="003224BA"/>
    <w:rPr>
      <w:color w:val="0563C1" w:themeColor="hyperlink"/>
      <w:u w:val="single"/>
    </w:rPr>
  </w:style>
  <w:style w:type="paragraph" w:styleId="Title">
    <w:name w:val="Title"/>
    <w:basedOn w:val="Normal"/>
    <w:next w:val="Normal"/>
    <w:link w:val="TitleChar"/>
    <w:qFormat/>
    <w:rsid w:val="003224BA"/>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3224BA"/>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3224B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3224BA"/>
    <w:pPr>
      <w:spacing w:after="100"/>
    </w:pPr>
  </w:style>
  <w:style w:type="paragraph" w:customStyle="1" w:styleId="Tables">
    <w:name w:val="Tables"/>
    <w:basedOn w:val="Normal"/>
    <w:qFormat/>
    <w:rsid w:val="003224BA"/>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3224BA"/>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3224BA"/>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3224BA"/>
    <w:rPr>
      <w:u w:val="single"/>
    </w:rPr>
  </w:style>
  <w:style w:type="paragraph" w:customStyle="1" w:styleId="WOAHListRomanNumeralPara">
    <w:name w:val="WOAH_List_RomanNumeral_Para"/>
    <w:basedOn w:val="Normal"/>
    <w:qFormat/>
    <w:rsid w:val="003224BA"/>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3224BA"/>
    <w:pPr>
      <w:spacing w:after="240"/>
      <w:jc w:val="center"/>
    </w:pPr>
    <w:rPr>
      <w:rFonts w:ascii="Söhne" w:hAnsi="Söhne"/>
      <w:caps/>
      <w:sz w:val="18"/>
      <w:szCs w:val="18"/>
    </w:rPr>
  </w:style>
  <w:style w:type="paragraph" w:customStyle="1" w:styleId="Chapternumber">
    <w:name w:val="Chapter number"/>
    <w:qFormat/>
    <w:rsid w:val="003224BA"/>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3224BA"/>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3224BA"/>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3224BA"/>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3224BA"/>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3224BA"/>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3224BA"/>
    <w:pPr>
      <w:numPr>
        <w:numId w:val="9"/>
      </w:numPr>
    </w:pPr>
  </w:style>
  <w:style w:type="table" w:customStyle="1" w:styleId="TableGrid1">
    <w:name w:val="Table Grid1"/>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webb"/>
    <w:basedOn w:val="Normal"/>
    <w:link w:val="NormalWebChar"/>
    <w:uiPriority w:val="99"/>
    <w:unhideWhenUsed/>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3224BA"/>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3224BA"/>
    <w:rPr>
      <w:rFonts w:ascii="Söhne" w:eastAsia="Times New Roman" w:hAnsi="Söhne" w:cs="Times New Roman"/>
      <w:kern w:val="0"/>
      <w:sz w:val="18"/>
      <w:lang w:val="en-IE"/>
      <w14:ligatures w14:val="none"/>
    </w:rPr>
  </w:style>
  <w:style w:type="numbering" w:customStyle="1" w:styleId="List05114">
    <w:name w:val="List 05114"/>
    <w:basedOn w:val="NoList"/>
    <w:rsid w:val="003224BA"/>
    <w:pPr>
      <w:numPr>
        <w:numId w:val="10"/>
      </w:numPr>
    </w:pPr>
  </w:style>
  <w:style w:type="character" w:customStyle="1" w:styleId="tabchar">
    <w:name w:val="tabchar"/>
    <w:basedOn w:val="DefaultParagraphFont"/>
    <w:rsid w:val="003224BA"/>
  </w:style>
  <w:style w:type="character" w:customStyle="1" w:styleId="cf01">
    <w:name w:val="cf01"/>
    <w:basedOn w:val="DefaultParagraphFont"/>
    <w:rsid w:val="003224BA"/>
    <w:rPr>
      <w:rFonts w:ascii="Segoe UI" w:hAnsi="Segoe UI" w:cs="Segoe UI" w:hint="default"/>
      <w:sz w:val="18"/>
      <w:szCs w:val="18"/>
    </w:rPr>
  </w:style>
  <w:style w:type="character" w:customStyle="1" w:styleId="cf11">
    <w:name w:val="cf11"/>
    <w:basedOn w:val="DefaultParagraphFont"/>
    <w:rsid w:val="003224BA"/>
    <w:rPr>
      <w:rFonts w:ascii="Segoe UI" w:hAnsi="Segoe UI" w:cs="Segoe UI" w:hint="default"/>
      <w:b/>
      <w:bCs/>
      <w:sz w:val="18"/>
      <w:szCs w:val="18"/>
    </w:rPr>
  </w:style>
  <w:style w:type="paragraph" w:customStyle="1" w:styleId="Para3">
    <w:name w:val="Para 3"/>
    <w:basedOn w:val="Normal"/>
    <w:link w:val="Para3Car"/>
    <w:qFormat/>
    <w:rsid w:val="003224BA"/>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3224BA"/>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3224BA"/>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3224BA"/>
    <w:pPr>
      <w:numPr>
        <w:numId w:val="11"/>
      </w:numPr>
    </w:pPr>
  </w:style>
  <w:style w:type="numbering" w:customStyle="1" w:styleId="ArticleSection254">
    <w:name w:val="Article / Section254"/>
    <w:basedOn w:val="NoList"/>
    <w:next w:val="NoList"/>
    <w:rsid w:val="003224BA"/>
    <w:pPr>
      <w:numPr>
        <w:numId w:val="12"/>
      </w:numPr>
    </w:pPr>
  </w:style>
  <w:style w:type="numbering" w:customStyle="1" w:styleId="List0154">
    <w:name w:val="List 0154"/>
    <w:basedOn w:val="NoList"/>
    <w:rsid w:val="003224BA"/>
  </w:style>
  <w:style w:type="numbering" w:customStyle="1" w:styleId="List1154">
    <w:name w:val="List 1154"/>
    <w:basedOn w:val="NoList"/>
    <w:rsid w:val="003224BA"/>
  </w:style>
  <w:style w:type="numbering" w:customStyle="1" w:styleId="List21154">
    <w:name w:val="List 21154"/>
    <w:basedOn w:val="NoList"/>
    <w:rsid w:val="003224BA"/>
  </w:style>
  <w:style w:type="numbering" w:customStyle="1" w:styleId="ArticleSection2324">
    <w:name w:val="Article / Section2324"/>
    <w:basedOn w:val="NoList"/>
    <w:next w:val="NoList"/>
    <w:rsid w:val="003224BA"/>
  </w:style>
  <w:style w:type="numbering" w:customStyle="1" w:styleId="ImportedStyle4624">
    <w:name w:val="Imported Style 4624"/>
    <w:rsid w:val="003224BA"/>
  </w:style>
  <w:style w:type="numbering" w:customStyle="1" w:styleId="ImportedStyle5624">
    <w:name w:val="Imported Style 5624"/>
    <w:rsid w:val="003224BA"/>
  </w:style>
  <w:style w:type="numbering" w:customStyle="1" w:styleId="ImportedStyle1624">
    <w:name w:val="Imported Style 1624"/>
    <w:rsid w:val="003224BA"/>
  </w:style>
  <w:style w:type="numbering" w:customStyle="1" w:styleId="ArticleSection624">
    <w:name w:val="Article / Section624"/>
    <w:basedOn w:val="NoList"/>
    <w:next w:val="NoList"/>
    <w:rsid w:val="003224BA"/>
  </w:style>
  <w:style w:type="numbering" w:customStyle="1" w:styleId="ImportierterStil124">
    <w:name w:val="Importierter Stil: 124"/>
    <w:rsid w:val="003224BA"/>
  </w:style>
  <w:style w:type="paragraph" w:customStyle="1" w:styleId="Brackets">
    <w:name w:val="Brackets"/>
    <w:next w:val="Chapternumber"/>
    <w:qFormat/>
    <w:rsid w:val="003224BA"/>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3224BA"/>
  </w:style>
  <w:style w:type="paragraph" w:styleId="BodyText">
    <w:name w:val="Body Text"/>
    <w:basedOn w:val="Normal"/>
    <w:link w:val="BodyTextChar"/>
    <w:uiPriority w:val="99"/>
    <w:qFormat/>
    <w:rsid w:val="003224BA"/>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3224BA"/>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3224BA"/>
  </w:style>
  <w:style w:type="character" w:customStyle="1" w:styleId="myfirststyleChar">
    <w:name w:val="my first style Char"/>
    <w:basedOn w:val="Heading8Char"/>
    <w:link w:val="myfirststyle"/>
    <w:rsid w:val="003224BA"/>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3224BA"/>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3224BA"/>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3224BA"/>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3224BA"/>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3224BA"/>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3224BA"/>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3224BA"/>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3224BA"/>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3224BA"/>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3224BA"/>
    <w:rPr>
      <w:rFonts w:ascii="Segoe UI" w:hAnsi="Segoe UI" w:cs="Segoe UI"/>
      <w:kern w:val="0"/>
      <w:sz w:val="18"/>
      <w:szCs w:val="18"/>
      <w:lang w:val="en-GB"/>
      <w14:ligatures w14:val="none"/>
    </w:rPr>
  </w:style>
  <w:style w:type="paragraph" w:customStyle="1" w:styleId="bodytext0">
    <w:name w:val="bodytext"/>
    <w:basedOn w:val="Normal"/>
    <w:rsid w:val="003224BA"/>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3224BA"/>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3224BA"/>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3224BA"/>
    <w:rPr>
      <w:color w:val="605E5C"/>
      <w:shd w:val="clear" w:color="auto" w:fill="E1DFDD"/>
    </w:rPr>
  </w:style>
  <w:style w:type="paragraph" w:customStyle="1" w:styleId="para11">
    <w:name w:val="para1.1."/>
    <w:basedOn w:val="Normal"/>
    <w:rsid w:val="003224BA"/>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3224BA"/>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3224BA"/>
    <w:rPr>
      <w:color w:val="954F72"/>
      <w:u w:val="single"/>
    </w:rPr>
  </w:style>
  <w:style w:type="numbering" w:customStyle="1" w:styleId="NoList2">
    <w:name w:val="No List2"/>
    <w:next w:val="NoList"/>
    <w:uiPriority w:val="99"/>
    <w:semiHidden/>
    <w:unhideWhenUsed/>
    <w:rsid w:val="003224BA"/>
  </w:style>
  <w:style w:type="numbering" w:customStyle="1" w:styleId="ImportedStyle4">
    <w:name w:val="Imported Style 4"/>
    <w:rsid w:val="003224BA"/>
  </w:style>
  <w:style w:type="character" w:customStyle="1" w:styleId="Ulstomtale1">
    <w:name w:val="Uløst omtale1"/>
    <w:basedOn w:val="DefaultParagraphFont"/>
    <w:uiPriority w:val="99"/>
    <w:semiHidden/>
    <w:unhideWhenUsed/>
    <w:rsid w:val="003224BA"/>
    <w:rPr>
      <w:color w:val="605E5C"/>
      <w:shd w:val="clear" w:color="auto" w:fill="E1DFDD"/>
    </w:rPr>
  </w:style>
  <w:style w:type="numbering" w:customStyle="1" w:styleId="NoList3">
    <w:name w:val="No List3"/>
    <w:next w:val="NoList"/>
    <w:uiPriority w:val="99"/>
    <w:semiHidden/>
    <w:unhideWhenUsed/>
    <w:rsid w:val="003224BA"/>
  </w:style>
  <w:style w:type="character" w:customStyle="1" w:styleId="normaltextrun1">
    <w:name w:val="normaltextrun1"/>
    <w:basedOn w:val="DefaultParagraphFont"/>
    <w:rsid w:val="003224BA"/>
  </w:style>
  <w:style w:type="paragraph" w:customStyle="1" w:styleId="document-article-intitule">
    <w:name w:val="document-article-intitul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3224BA"/>
  </w:style>
  <w:style w:type="numbering" w:customStyle="1" w:styleId="ImportedStyle41">
    <w:name w:val="Imported Style 41"/>
    <w:rsid w:val="003224BA"/>
  </w:style>
  <w:style w:type="paragraph" w:customStyle="1" w:styleId="style-liste-0">
    <w:name w:val="style-liste-0"/>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3224BA"/>
  </w:style>
  <w:style w:type="numbering" w:customStyle="1" w:styleId="NoList6">
    <w:name w:val="No List6"/>
    <w:next w:val="NoList"/>
    <w:uiPriority w:val="99"/>
    <w:semiHidden/>
    <w:unhideWhenUsed/>
    <w:rsid w:val="003224BA"/>
  </w:style>
  <w:style w:type="character" w:customStyle="1" w:styleId="list-group-item">
    <w:name w:val="list-group-item"/>
    <w:basedOn w:val="DefaultParagraphFont"/>
    <w:rsid w:val="003224BA"/>
  </w:style>
  <w:style w:type="character" w:customStyle="1" w:styleId="anchortext">
    <w:name w:val="anchortext"/>
    <w:basedOn w:val="DefaultParagraphFont"/>
    <w:rsid w:val="003224BA"/>
  </w:style>
  <w:style w:type="paragraph" w:styleId="z-TopofForm">
    <w:name w:val="HTML Top of Form"/>
    <w:basedOn w:val="Normal"/>
    <w:next w:val="Normal"/>
    <w:link w:val="z-TopofFormChar"/>
    <w:hidden/>
    <w:uiPriority w:val="99"/>
    <w:semiHidden/>
    <w:unhideWhenUsed/>
    <w:rsid w:val="003224BA"/>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3224BA"/>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3224BA"/>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3224BA"/>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3224BA"/>
  </w:style>
  <w:style w:type="character" w:customStyle="1" w:styleId="cit">
    <w:name w:val="cit"/>
    <w:basedOn w:val="DefaultParagraphFont"/>
    <w:rsid w:val="003224BA"/>
  </w:style>
  <w:style w:type="paragraph" w:customStyle="1" w:styleId="dictionnaire-intitule-terme">
    <w:name w:val="dictionnaire-intitule-term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3224BA"/>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224BA"/>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224BA"/>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224BA"/>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224BA"/>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224B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224BA"/>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3224BA"/>
    <w:rPr>
      <w:color w:val="954F72" w:themeColor="followedHyperlink"/>
      <w:u w:val="single"/>
    </w:rPr>
  </w:style>
  <w:style w:type="numbering" w:customStyle="1" w:styleId="NoList7">
    <w:name w:val="No List7"/>
    <w:next w:val="NoList"/>
    <w:uiPriority w:val="99"/>
    <w:semiHidden/>
    <w:unhideWhenUsed/>
    <w:rsid w:val="003224BA"/>
  </w:style>
  <w:style w:type="paragraph" w:styleId="TOC2">
    <w:name w:val="toc 2"/>
    <w:basedOn w:val="Normal"/>
    <w:uiPriority w:val="39"/>
    <w:qFormat/>
    <w:rsid w:val="003224BA"/>
    <w:pPr>
      <w:spacing w:after="0"/>
      <w:ind w:left="220"/>
    </w:pPr>
    <w:rPr>
      <w:rFonts w:cstheme="minorHAnsi"/>
      <w:smallCaps/>
      <w:sz w:val="20"/>
      <w:szCs w:val="20"/>
    </w:rPr>
  </w:style>
  <w:style w:type="paragraph" w:styleId="TOC3">
    <w:name w:val="toc 3"/>
    <w:basedOn w:val="Normal"/>
    <w:uiPriority w:val="39"/>
    <w:qFormat/>
    <w:rsid w:val="003224BA"/>
    <w:pPr>
      <w:spacing w:after="0"/>
      <w:ind w:left="440"/>
    </w:pPr>
    <w:rPr>
      <w:rFonts w:cstheme="minorHAnsi"/>
      <w:i/>
      <w:iCs/>
      <w:sz w:val="20"/>
      <w:szCs w:val="20"/>
    </w:rPr>
  </w:style>
  <w:style w:type="paragraph" w:styleId="TOC4">
    <w:name w:val="toc 4"/>
    <w:basedOn w:val="Normal"/>
    <w:uiPriority w:val="39"/>
    <w:qFormat/>
    <w:rsid w:val="003224BA"/>
    <w:pPr>
      <w:spacing w:after="0"/>
      <w:ind w:left="660"/>
    </w:pPr>
    <w:rPr>
      <w:rFonts w:cstheme="minorHAnsi"/>
      <w:sz w:val="18"/>
      <w:szCs w:val="18"/>
    </w:rPr>
  </w:style>
  <w:style w:type="paragraph" w:customStyle="1" w:styleId="TableParagraph">
    <w:name w:val="Table Paragraph"/>
    <w:basedOn w:val="Normal"/>
    <w:uiPriority w:val="1"/>
    <w:qFormat/>
    <w:rsid w:val="003224BA"/>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3224BA"/>
  </w:style>
  <w:style w:type="numbering" w:customStyle="1" w:styleId="NoList11">
    <w:name w:val="No List11"/>
    <w:next w:val="NoList"/>
    <w:uiPriority w:val="99"/>
    <w:semiHidden/>
    <w:unhideWhenUsed/>
    <w:rsid w:val="003224BA"/>
  </w:style>
  <w:style w:type="paragraph" w:customStyle="1" w:styleId="parai3para">
    <w:name w:val="para i3para"/>
    <w:basedOn w:val="parai3"/>
    <w:qFormat/>
    <w:rsid w:val="003224BA"/>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3224BA"/>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3224BA"/>
    <w:rPr>
      <w:rFonts w:ascii="Segoe UI" w:hAnsi="Segoe UI" w:cs="Segoe UI"/>
      <w:sz w:val="18"/>
      <w:szCs w:val="18"/>
    </w:rPr>
  </w:style>
  <w:style w:type="paragraph" w:customStyle="1" w:styleId="document-article-libelle">
    <w:name w:val="document-article-libell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3224BA"/>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3224BA"/>
    <w:rPr>
      <w:rFonts w:ascii="Arial" w:hAnsi="Arial" w:cs="Arial"/>
      <w:sz w:val="20"/>
      <w:szCs w:val="20"/>
    </w:rPr>
  </w:style>
  <w:style w:type="paragraph" w:styleId="EndnoteText">
    <w:name w:val="endnote text"/>
    <w:basedOn w:val="Normal"/>
    <w:link w:val="EndnoteTextChar"/>
    <w:uiPriority w:val="99"/>
    <w:semiHidden/>
    <w:unhideWhenUsed/>
    <w:rsid w:val="003224BA"/>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3224BA"/>
    <w:rPr>
      <w:kern w:val="0"/>
      <w:sz w:val="20"/>
      <w:szCs w:val="20"/>
      <w:lang w:val="en-CA"/>
      <w14:ligatures w14:val="none"/>
    </w:rPr>
  </w:style>
  <w:style w:type="numbering" w:customStyle="1" w:styleId="Aucuneliste1">
    <w:name w:val="Aucune liste1"/>
    <w:next w:val="NoList"/>
    <w:uiPriority w:val="99"/>
    <w:semiHidden/>
    <w:unhideWhenUsed/>
    <w:rsid w:val="003224BA"/>
  </w:style>
  <w:style w:type="paragraph" w:customStyle="1" w:styleId="a">
    <w:name w:val="a"/>
    <w:basedOn w:val="Normal"/>
    <w:link w:val="aCar"/>
    <w:qFormat/>
    <w:rsid w:val="003224BA"/>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3224BA"/>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3224BA"/>
    <w:rPr>
      <w:rFonts w:ascii="Arial" w:eastAsia="Arial" w:hAnsi="Arial" w:cs="Arial"/>
      <w:kern w:val="0"/>
      <w:sz w:val="18"/>
      <w:szCs w:val="18"/>
      <w14:ligatures w14:val="none"/>
    </w:rPr>
  </w:style>
  <w:style w:type="paragraph" w:customStyle="1" w:styleId="i">
    <w:name w:val="i"/>
    <w:basedOn w:val="Normal"/>
    <w:link w:val="iCar"/>
    <w:autoRedefine/>
    <w:qFormat/>
    <w:rsid w:val="003224BA"/>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3224BA"/>
    <w:rPr>
      <w:rFonts w:ascii="Arial" w:eastAsia="Arial" w:hAnsi="Arial" w:cs="Arial"/>
      <w:kern w:val="0"/>
      <w:sz w:val="18"/>
      <w:szCs w:val="18"/>
      <w14:ligatures w14:val="none"/>
    </w:rPr>
  </w:style>
  <w:style w:type="character" w:customStyle="1" w:styleId="iCar">
    <w:name w:val="i Car"/>
    <w:link w:val="i"/>
    <w:rsid w:val="003224BA"/>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3224BA"/>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3224BA"/>
    <w:rPr>
      <w:rFonts w:ascii="Consolas" w:hAnsi="Consolas"/>
      <w:kern w:val="0"/>
      <w:sz w:val="21"/>
      <w:szCs w:val="21"/>
      <w:lang w:val="en-CA"/>
      <w14:ligatures w14:val="none"/>
    </w:rPr>
  </w:style>
  <w:style w:type="character" w:customStyle="1" w:styleId="PlainTextChar2">
    <w:name w:val="Plain Text Char2"/>
    <w:link w:val="PlainText"/>
    <w:uiPriority w:val="99"/>
    <w:rsid w:val="003224BA"/>
    <w:rPr>
      <w:rFonts w:ascii="Calibri" w:eastAsia="Calibri" w:hAnsi="Calibri" w:cs="Consolas"/>
      <w:kern w:val="0"/>
      <w:szCs w:val="21"/>
      <w14:ligatures w14:val="none"/>
    </w:rPr>
  </w:style>
  <w:style w:type="paragraph" w:customStyle="1" w:styleId="10">
    <w:name w:val="1."/>
    <w:basedOn w:val="Normal"/>
    <w:link w:val="1Car0"/>
    <w:qFormat/>
    <w:rsid w:val="003224BA"/>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3224BA"/>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3224BA"/>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3224BA"/>
  </w:style>
  <w:style w:type="paragraph" w:customStyle="1" w:styleId="Paramarge">
    <w:name w:val="Para marge"/>
    <w:basedOn w:val="Normal"/>
    <w:rsid w:val="003224BA"/>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3224B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3224BA"/>
  </w:style>
  <w:style w:type="numbering" w:customStyle="1" w:styleId="ImportedStyle5">
    <w:name w:val="Imported Style 5"/>
    <w:rsid w:val="003224BA"/>
  </w:style>
  <w:style w:type="numbering" w:customStyle="1" w:styleId="ImportedStyle1">
    <w:name w:val="Imported Style 1"/>
    <w:rsid w:val="003224BA"/>
  </w:style>
  <w:style w:type="table" w:customStyle="1" w:styleId="Grilledutableau1">
    <w:name w:val="Grille du tableau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3224BA"/>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3224BA"/>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3224BA"/>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3224BA"/>
  </w:style>
  <w:style w:type="character" w:customStyle="1" w:styleId="nom-revue">
    <w:name w:val="nom-revue"/>
    <w:basedOn w:val="DefaultParagraphFont"/>
    <w:rsid w:val="003224BA"/>
  </w:style>
  <w:style w:type="character" w:customStyle="1" w:styleId="num-revue">
    <w:name w:val="num-revue"/>
    <w:basedOn w:val="DefaultParagraphFont"/>
    <w:rsid w:val="003224BA"/>
  </w:style>
  <w:style w:type="paragraph" w:customStyle="1" w:styleId="csc-textpic-caption">
    <w:name w:val="csc-textpic-caption"/>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3224BA"/>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3224BA"/>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3224BA"/>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3224BA"/>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3224BA"/>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3224BA"/>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3224BA"/>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3224BA"/>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3224BA"/>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3224BA"/>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3224BA"/>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3224BA"/>
    <w:rPr>
      <w:rFonts w:ascii="Arial" w:hAnsi="Arial" w:cs="Arial" w:hint="default"/>
      <w:sz w:val="18"/>
      <w:szCs w:val="18"/>
    </w:rPr>
  </w:style>
  <w:style w:type="paragraph" w:customStyle="1" w:styleId="pBase">
    <w:name w:val="p_Base"/>
    <w:next w:val="Normal"/>
    <w:rsid w:val="003224BA"/>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3224BA"/>
    <w:rPr>
      <w:b/>
      <w:bCs/>
    </w:rPr>
  </w:style>
  <w:style w:type="paragraph" w:customStyle="1" w:styleId="Parai2">
    <w:name w:val="Para i.2"/>
    <w:basedOn w:val="Normal"/>
    <w:link w:val="Parai2Car"/>
    <w:rsid w:val="003224BA"/>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3224BA"/>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3224BA"/>
    <w:rPr>
      <w:rFonts w:ascii="Söhne" w:eastAsia="Times New Roman" w:hAnsi="Söhne" w:cs="Times New Roman"/>
      <w:kern w:val="0"/>
      <w:sz w:val="18"/>
      <w:lang w:val="en-IE" w:bidi="en-US"/>
      <w14:ligatures w14:val="none"/>
    </w:rPr>
  </w:style>
  <w:style w:type="paragraph" w:customStyle="1" w:styleId="Parai1">
    <w:name w:val="Para i1"/>
    <w:basedOn w:val="Para12"/>
    <w:rsid w:val="003224BA"/>
    <w:pPr>
      <w:ind w:left="425" w:hanging="425"/>
    </w:pPr>
    <w:rPr>
      <w:lang w:eastAsia="es-ES"/>
    </w:rPr>
  </w:style>
  <w:style w:type="paragraph" w:styleId="BodyText3">
    <w:name w:val="Body Text 3"/>
    <w:basedOn w:val="Normal"/>
    <w:link w:val="BodyText3Char"/>
    <w:unhideWhenUsed/>
    <w:rsid w:val="003224BA"/>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3224BA"/>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3224BA"/>
    <w:rPr>
      <w:i/>
      <w:iCs/>
      <w:color w:val="auto"/>
      <w:sz w:val="24"/>
      <w:u w:val="single"/>
    </w:rPr>
  </w:style>
  <w:style w:type="paragraph" w:customStyle="1" w:styleId="Chaptertitle">
    <w:name w:val="Chapter title"/>
    <w:basedOn w:val="Normal"/>
    <w:link w:val="ChaptertitleCar"/>
    <w:rsid w:val="003224BA"/>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3224BA"/>
  </w:style>
  <w:style w:type="paragraph" w:customStyle="1" w:styleId="Note">
    <w:name w:val="Note"/>
    <w:basedOn w:val="FootnoteText"/>
    <w:uiPriority w:val="99"/>
    <w:rsid w:val="003224BA"/>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Para4">
    <w:name w:val="Para 4"/>
    <w:basedOn w:val="Normal"/>
    <w:link w:val="Para4Car"/>
    <w:rsid w:val="003224BA"/>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3224BA"/>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3224BA"/>
    <w:pPr>
      <w:spacing w:after="120"/>
      <w:ind w:left="1559" w:hanging="425"/>
    </w:pPr>
  </w:style>
  <w:style w:type="paragraph" w:customStyle="1" w:styleId="Para6">
    <w:name w:val="Para 6"/>
    <w:basedOn w:val="Parai5"/>
    <w:rsid w:val="003224BA"/>
    <w:pPr>
      <w:ind w:firstLine="0"/>
    </w:pPr>
  </w:style>
  <w:style w:type="paragraph" w:customStyle="1" w:styleId="Parai35">
    <w:name w:val="Para i.3.5"/>
    <w:basedOn w:val="Parai5"/>
    <w:rsid w:val="003224BA"/>
    <w:pPr>
      <w:tabs>
        <w:tab w:val="left" w:pos="2835"/>
        <w:tab w:val="left" w:pos="4536"/>
      </w:tabs>
      <w:ind w:firstLine="0"/>
    </w:pPr>
  </w:style>
  <w:style w:type="paragraph" w:customStyle="1" w:styleId="paraii35">
    <w:name w:val="para ii.3.5"/>
    <w:basedOn w:val="Parai35"/>
    <w:rsid w:val="003224BA"/>
    <w:pPr>
      <w:tabs>
        <w:tab w:val="clear" w:pos="2835"/>
        <w:tab w:val="clear" w:pos="4536"/>
      </w:tabs>
      <w:ind w:left="1984" w:hanging="425"/>
    </w:pPr>
  </w:style>
  <w:style w:type="paragraph" w:customStyle="1" w:styleId="Tablefn">
    <w:name w:val="Table fn"/>
    <w:basedOn w:val="Para12"/>
    <w:rsid w:val="003224BA"/>
    <w:pPr>
      <w:spacing w:before="240"/>
      <w:jc w:val="center"/>
    </w:pPr>
    <w:rPr>
      <w:sz w:val="16"/>
    </w:rPr>
  </w:style>
  <w:style w:type="paragraph" w:customStyle="1" w:styleId="TableHead">
    <w:name w:val="Table Head"/>
    <w:basedOn w:val="Para5"/>
    <w:link w:val="TableHeadCar"/>
    <w:rsid w:val="003224BA"/>
    <w:pPr>
      <w:spacing w:before="120" w:after="120"/>
      <w:ind w:left="0"/>
      <w:jc w:val="center"/>
    </w:pPr>
    <w:rPr>
      <w:rFonts w:ascii="Ottawa" w:hAnsi="Ottawa"/>
      <w:b/>
    </w:rPr>
  </w:style>
  <w:style w:type="paragraph" w:customStyle="1" w:styleId="Tabletext">
    <w:name w:val="Table text"/>
    <w:basedOn w:val="Para5"/>
    <w:rsid w:val="003224BA"/>
    <w:pPr>
      <w:spacing w:before="120" w:after="120"/>
      <w:ind w:left="0"/>
      <w:jc w:val="center"/>
    </w:pPr>
    <w:rPr>
      <w:rFonts w:cs="Arial"/>
    </w:rPr>
  </w:style>
  <w:style w:type="paragraph" w:customStyle="1" w:styleId="Tabletitle">
    <w:name w:val="Table title"/>
    <w:basedOn w:val="Para5"/>
    <w:link w:val="TabletitleCar"/>
    <w:autoRedefine/>
    <w:rsid w:val="003224BA"/>
    <w:pPr>
      <w:spacing w:after="120"/>
      <w:ind w:left="0"/>
      <w:jc w:val="center"/>
    </w:pPr>
    <w:rPr>
      <w:rFonts w:ascii="Söhne Kräftig" w:hAnsi="Söhne Kräftig"/>
      <w:i/>
    </w:rPr>
  </w:style>
  <w:style w:type="paragraph" w:customStyle="1" w:styleId="Title5a">
    <w:name w:val="Title 5a"/>
    <w:basedOn w:val="Para5"/>
    <w:link w:val="Title5aCar"/>
    <w:rsid w:val="003224BA"/>
    <w:pPr>
      <w:spacing w:before="240" w:after="120"/>
    </w:pPr>
    <w:rPr>
      <w:rFonts w:ascii="Ottawa" w:hAnsi="Ottawa"/>
      <w:i/>
    </w:rPr>
  </w:style>
  <w:style w:type="paragraph" w:customStyle="1" w:styleId="Title6">
    <w:name w:val="Title 6"/>
    <w:basedOn w:val="Para5"/>
    <w:rsid w:val="003224BA"/>
    <w:pPr>
      <w:spacing w:after="120"/>
      <w:ind w:left="1559"/>
    </w:pPr>
    <w:rPr>
      <w:rFonts w:ascii="Ottawa" w:hAnsi="Ottawa"/>
      <w:i/>
    </w:rPr>
  </w:style>
  <w:style w:type="paragraph" w:customStyle="1" w:styleId="Buffertext">
    <w:name w:val="Buffer text"/>
    <w:basedOn w:val="Para5"/>
    <w:link w:val="BuffertextCar"/>
    <w:rsid w:val="003224BA"/>
    <w:pPr>
      <w:tabs>
        <w:tab w:val="left" w:pos="5670"/>
      </w:tabs>
      <w:spacing w:after="0"/>
    </w:pPr>
    <w:rPr>
      <w:rFonts w:cs="Arial"/>
      <w:lang w:val="pt-BR"/>
    </w:rPr>
  </w:style>
  <w:style w:type="paragraph" w:customStyle="1" w:styleId="buffertextlast">
    <w:name w:val="buffer text last"/>
    <w:basedOn w:val="Buffertext"/>
    <w:link w:val="buffertextlastCar"/>
    <w:rsid w:val="003224BA"/>
    <w:pPr>
      <w:spacing w:after="240"/>
    </w:pPr>
    <w:rPr>
      <w:szCs w:val="18"/>
    </w:rPr>
  </w:style>
  <w:style w:type="paragraph" w:customStyle="1" w:styleId="ien-tte">
    <w:name w:val="i en-tête"/>
    <w:basedOn w:val="Header"/>
    <w:rsid w:val="003224BA"/>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3224BA"/>
    <w:rPr>
      <w:rFonts w:ascii="Arial" w:hAnsi="Arial"/>
      <w:sz w:val="16"/>
    </w:rPr>
  </w:style>
  <w:style w:type="character" w:styleId="Emphasis">
    <w:name w:val="Emphasis"/>
    <w:aliases w:val="WOAH Emphasis"/>
    <w:uiPriority w:val="20"/>
    <w:qFormat/>
    <w:rsid w:val="003224BA"/>
    <w:rPr>
      <w:i/>
      <w:iCs/>
    </w:rPr>
  </w:style>
  <w:style w:type="paragraph" w:customStyle="1" w:styleId="solutionstext">
    <w:name w:val="solutions text"/>
    <w:basedOn w:val="Para5"/>
    <w:rsid w:val="003224BA"/>
    <w:pPr>
      <w:tabs>
        <w:tab w:val="left" w:pos="5670"/>
      </w:tabs>
      <w:spacing w:after="0"/>
      <w:ind w:left="0"/>
    </w:pPr>
    <w:rPr>
      <w:rFonts w:cs="Arial"/>
      <w:lang w:val="pt-BR"/>
    </w:rPr>
  </w:style>
  <w:style w:type="paragraph" w:customStyle="1" w:styleId="Parai6">
    <w:name w:val="Para i.6"/>
    <w:basedOn w:val="Parai5"/>
    <w:qFormat/>
    <w:rsid w:val="003224BA"/>
    <w:pPr>
      <w:ind w:left="1984"/>
    </w:pPr>
  </w:style>
  <w:style w:type="paragraph" w:customStyle="1" w:styleId="Para7">
    <w:name w:val="Para 7"/>
    <w:basedOn w:val="Para6"/>
    <w:qFormat/>
    <w:rsid w:val="003224BA"/>
    <w:pPr>
      <w:ind w:left="1701"/>
    </w:pPr>
  </w:style>
  <w:style w:type="paragraph" w:customStyle="1" w:styleId="Para7i">
    <w:name w:val="Para 7i"/>
    <w:basedOn w:val="Title6"/>
    <w:qFormat/>
    <w:rsid w:val="003224BA"/>
    <w:pPr>
      <w:ind w:left="2126" w:hanging="425"/>
    </w:pPr>
    <w:rPr>
      <w:rFonts w:ascii="Arial" w:hAnsi="Arial" w:cs="Arial"/>
      <w:i w:val="0"/>
      <w:szCs w:val="18"/>
    </w:rPr>
  </w:style>
  <w:style w:type="paragraph" w:customStyle="1" w:styleId="Para5a">
    <w:name w:val="Para 5a"/>
    <w:basedOn w:val="Para5"/>
    <w:qFormat/>
    <w:rsid w:val="003224BA"/>
    <w:pPr>
      <w:ind w:left="1418"/>
    </w:pPr>
    <w:rPr>
      <w:lang w:bidi="ar-SA"/>
    </w:rPr>
  </w:style>
  <w:style w:type="paragraph" w:styleId="HTMLPreformatted">
    <w:name w:val="HTML Preformatted"/>
    <w:basedOn w:val="Normal"/>
    <w:link w:val="HTMLPreformattedChar"/>
    <w:uiPriority w:val="99"/>
    <w:rsid w:val="00322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3224BA"/>
    <w:rPr>
      <w:rFonts w:ascii="Tahoma" w:eastAsia="Times New Roman" w:hAnsi="Tahoma" w:cs="Tahoma"/>
      <w:kern w:val="0"/>
      <w:sz w:val="20"/>
      <w:szCs w:val="20"/>
      <w:lang w:bidi="th-TH"/>
      <w14:ligatures w14:val="none"/>
    </w:rPr>
  </w:style>
  <w:style w:type="character" w:customStyle="1" w:styleId="CarCar5">
    <w:name w:val="Car Car5"/>
    <w:rsid w:val="003224BA"/>
    <w:rPr>
      <w:rFonts w:ascii="Ottawa" w:hAnsi="Ottawa"/>
      <w:b/>
      <w:spacing w:val="-10"/>
      <w:kern w:val="28"/>
      <w:position w:val="6"/>
      <w:sz w:val="22"/>
      <w:szCs w:val="22"/>
      <w:lang w:val="en-US" w:eastAsia="en-US" w:bidi="en-US"/>
    </w:rPr>
  </w:style>
  <w:style w:type="character" w:customStyle="1" w:styleId="CarCar4">
    <w:name w:val="Car Car4"/>
    <w:rsid w:val="003224BA"/>
    <w:rPr>
      <w:rFonts w:ascii="TradeGothic Bold" w:hAnsi="TradeGothic Bold"/>
      <w:spacing w:val="-10"/>
      <w:kern w:val="28"/>
      <w:position w:val="6"/>
      <w:sz w:val="21"/>
      <w:szCs w:val="22"/>
      <w:lang w:val="en-US" w:eastAsia="fr-FR" w:bidi="en-US"/>
    </w:rPr>
  </w:style>
  <w:style w:type="character" w:customStyle="1" w:styleId="CarCar3">
    <w:name w:val="Car Car3"/>
    <w:rsid w:val="003224BA"/>
    <w:rPr>
      <w:rFonts w:ascii="Ottawa" w:hAnsi="Ottawa"/>
      <w:b/>
      <w:spacing w:val="-4"/>
      <w:kern w:val="28"/>
      <w:sz w:val="19"/>
      <w:szCs w:val="22"/>
      <w:lang w:val="en-US" w:eastAsia="fr-FR" w:bidi="en-US"/>
    </w:rPr>
  </w:style>
  <w:style w:type="character" w:customStyle="1" w:styleId="CarCar2">
    <w:name w:val="Car Car2"/>
    <w:rsid w:val="003224BA"/>
    <w:rPr>
      <w:rFonts w:ascii="Ottawa" w:hAnsi="Ottawa"/>
      <w:b/>
      <w:spacing w:val="-4"/>
      <w:kern w:val="28"/>
      <w:sz w:val="18"/>
      <w:szCs w:val="22"/>
      <w:lang w:val="en-US" w:eastAsia="fr-FR" w:bidi="en-US"/>
    </w:rPr>
  </w:style>
  <w:style w:type="character" w:customStyle="1" w:styleId="CarCar1">
    <w:name w:val="Car Car1"/>
    <w:rsid w:val="003224BA"/>
    <w:rPr>
      <w:rFonts w:ascii="Ottawa" w:hAnsi="Ottawa"/>
      <w:i/>
      <w:spacing w:val="-4"/>
      <w:kern w:val="28"/>
      <w:sz w:val="18"/>
      <w:lang w:val="en-US" w:eastAsia="en-US" w:bidi="en-US"/>
    </w:rPr>
  </w:style>
  <w:style w:type="character" w:customStyle="1" w:styleId="CarCar">
    <w:name w:val="Car Car"/>
    <w:rsid w:val="003224BA"/>
    <w:rPr>
      <w:rFonts w:ascii="Rockwell" w:hAnsi="Rockwell"/>
      <w:bCs/>
      <w:iCs/>
      <w:spacing w:val="20"/>
      <w:szCs w:val="60"/>
      <w:lang w:val="en-US" w:eastAsia="en-US" w:bidi="en-US"/>
    </w:rPr>
  </w:style>
  <w:style w:type="character" w:customStyle="1" w:styleId="Text4">
    <w:name w:val="Text 4"/>
    <w:rsid w:val="003224BA"/>
    <w:rPr>
      <w:rFonts w:ascii="TradeGothic" w:hAnsi="TradeGothic"/>
      <w:b/>
      <w:bCs/>
      <w:sz w:val="20"/>
      <w:szCs w:val="22"/>
      <w:lang w:val="en-IE" w:eastAsia="fr-FR" w:bidi="ar-SA"/>
    </w:rPr>
  </w:style>
  <w:style w:type="paragraph" w:customStyle="1" w:styleId="Text1">
    <w:name w:val="Text 1"/>
    <w:basedOn w:val="Normal"/>
    <w:rsid w:val="003224BA"/>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3224BA"/>
    <w:rPr>
      <w:rFonts w:ascii="Garamond" w:hAnsi="Garamond"/>
      <w:bCs/>
      <w:sz w:val="22"/>
      <w:szCs w:val="22"/>
      <w:lang w:val="en-IE" w:eastAsia="fr-FR" w:bidi="ar-SA"/>
    </w:rPr>
  </w:style>
  <w:style w:type="character" w:customStyle="1" w:styleId="Text1111bulletCar">
    <w:name w:val="Text 1.1.1.1 bullet Car"/>
    <w:rsid w:val="003224BA"/>
    <w:rPr>
      <w:rFonts w:ascii="Garamond" w:hAnsi="Garamond"/>
      <w:sz w:val="22"/>
      <w:szCs w:val="22"/>
      <w:lang w:val="en-IE" w:eastAsia="fr-FR" w:bidi="ar-SA"/>
    </w:rPr>
  </w:style>
  <w:style w:type="paragraph" w:customStyle="1" w:styleId="Level1">
    <w:name w:val="Level 1"/>
    <w:basedOn w:val="Normal"/>
    <w:rsid w:val="003224BA"/>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3224BA"/>
    <w:rPr>
      <w:rFonts w:ascii="Garamond" w:hAnsi="Garamond"/>
      <w:b/>
      <w:sz w:val="18"/>
      <w:lang w:val="en-IE" w:eastAsia="fr-FR"/>
    </w:rPr>
  </w:style>
  <w:style w:type="paragraph" w:customStyle="1" w:styleId="111">
    <w:name w:val="1.1.1."/>
    <w:basedOn w:val="Normal"/>
    <w:link w:val="111Car"/>
    <w:rsid w:val="003224BA"/>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3224BA"/>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3224BA"/>
    <w:pPr>
      <w:spacing w:after="120"/>
    </w:pPr>
    <w:rPr>
      <w:lang w:val="en-GB"/>
    </w:rPr>
  </w:style>
  <w:style w:type="character" w:customStyle="1" w:styleId="Para5Car">
    <w:name w:val="Para 5 Car"/>
    <w:rsid w:val="003224BA"/>
    <w:rPr>
      <w:rFonts w:ascii="Arial" w:hAnsi="Arial"/>
      <w:bCs/>
      <w:sz w:val="18"/>
      <w:szCs w:val="22"/>
      <w:lang w:val="en-IE" w:eastAsia="en-US" w:bidi="en-US"/>
    </w:rPr>
  </w:style>
  <w:style w:type="character" w:customStyle="1" w:styleId="solutionstextCar">
    <w:name w:val="solutions text Car"/>
    <w:rsid w:val="003224BA"/>
    <w:rPr>
      <w:rFonts w:ascii="Arial" w:hAnsi="Arial" w:cs="Arial"/>
      <w:bCs/>
      <w:sz w:val="18"/>
      <w:szCs w:val="22"/>
      <w:lang w:val="pt-BR" w:eastAsia="en-US" w:bidi="en-US"/>
    </w:rPr>
  </w:style>
  <w:style w:type="character" w:customStyle="1" w:styleId="solutionstextlastCar">
    <w:name w:val="solutions text last Car"/>
    <w:rsid w:val="003224BA"/>
    <w:rPr>
      <w:rFonts w:ascii="Arial" w:hAnsi="Arial" w:cs="Arial"/>
      <w:bCs/>
      <w:sz w:val="18"/>
      <w:szCs w:val="22"/>
      <w:lang w:val="en-GB" w:eastAsia="en-US" w:bidi="en-US"/>
    </w:rPr>
  </w:style>
  <w:style w:type="paragraph" w:customStyle="1" w:styleId="StylePara2Aprs10pt">
    <w:name w:val="Style Para 2 + Après : 10 pt"/>
    <w:basedOn w:val="Para2"/>
    <w:rsid w:val="003224BA"/>
    <w:pPr>
      <w:spacing w:after="200"/>
    </w:pPr>
    <w:rPr>
      <w:szCs w:val="20"/>
    </w:rPr>
  </w:style>
  <w:style w:type="paragraph" w:customStyle="1" w:styleId="CarCar1Car">
    <w:name w:val="Car Car1 Car"/>
    <w:basedOn w:val="Normal"/>
    <w:rsid w:val="003224BA"/>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3224BA"/>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3224BA"/>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3224BA"/>
  </w:style>
  <w:style w:type="paragraph" w:customStyle="1" w:styleId="Base1">
    <w:name w:val="Base1"/>
    <w:rsid w:val="003224BA"/>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3224BA"/>
  </w:style>
  <w:style w:type="character" w:customStyle="1" w:styleId="apple-converted-space">
    <w:name w:val="apple-converted-space"/>
    <w:basedOn w:val="DefaultParagraphFont"/>
    <w:rsid w:val="003224BA"/>
  </w:style>
  <w:style w:type="character" w:customStyle="1" w:styleId="Para1Char">
    <w:name w:val="Para 1 Char"/>
    <w:rsid w:val="003224BA"/>
    <w:rPr>
      <w:rFonts w:ascii="Arial" w:hAnsi="Arial"/>
      <w:sz w:val="18"/>
      <w:szCs w:val="22"/>
      <w:lang w:val="en-IE" w:eastAsia="en-US" w:bidi="en-US"/>
    </w:rPr>
  </w:style>
  <w:style w:type="character" w:customStyle="1" w:styleId="Para3Char">
    <w:name w:val="Para 3 Char"/>
    <w:rsid w:val="003224BA"/>
    <w:rPr>
      <w:rFonts w:ascii="Arial" w:hAnsi="Arial"/>
      <w:bCs/>
      <w:sz w:val="18"/>
      <w:szCs w:val="22"/>
      <w:lang w:val="en-IE" w:eastAsia="en-US" w:bidi="ar-SA"/>
    </w:rPr>
  </w:style>
  <w:style w:type="paragraph" w:customStyle="1" w:styleId="Title2">
    <w:name w:val="Title 2"/>
    <w:basedOn w:val="Normal"/>
    <w:qFormat/>
    <w:rsid w:val="003224BA"/>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3224BA"/>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3224BA"/>
    <w:pPr>
      <w:jc w:val="center"/>
    </w:pPr>
    <w:rPr>
      <w:rFonts w:ascii="Ottawa" w:hAnsi="Ottawa" w:cs="Times New Roman"/>
      <w:bCs w:val="0"/>
      <w:szCs w:val="20"/>
    </w:rPr>
  </w:style>
  <w:style w:type="character" w:customStyle="1" w:styleId="Hyperlink0">
    <w:name w:val="Hyperlink.0"/>
    <w:rsid w:val="003224BA"/>
    <w:rPr>
      <w:color w:val="0000FF"/>
      <w:sz w:val="24"/>
      <w:szCs w:val="24"/>
      <w:u w:val="single" w:color="0000FF"/>
      <w:lang w:val="en-US"/>
    </w:rPr>
  </w:style>
  <w:style w:type="character" w:customStyle="1" w:styleId="highlight">
    <w:name w:val="highlight"/>
    <w:basedOn w:val="DefaultParagraphFont"/>
    <w:rsid w:val="003224BA"/>
  </w:style>
  <w:style w:type="character" w:customStyle="1" w:styleId="hps">
    <w:name w:val="hps"/>
    <w:basedOn w:val="DefaultParagraphFont"/>
    <w:rsid w:val="003224BA"/>
  </w:style>
  <w:style w:type="character" w:customStyle="1" w:styleId="longtext1">
    <w:name w:val="long_text1"/>
    <w:rsid w:val="003224BA"/>
    <w:rPr>
      <w:sz w:val="20"/>
      <w:szCs w:val="20"/>
    </w:rPr>
  </w:style>
  <w:style w:type="paragraph" w:styleId="BlockText">
    <w:name w:val="Block Text"/>
    <w:basedOn w:val="Normal"/>
    <w:rsid w:val="003224BA"/>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3224BA"/>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3224BA"/>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3224BA"/>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3224BA"/>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3224BA"/>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3224BA"/>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3224BA"/>
    <w:pPr>
      <w:ind w:firstLine="210"/>
    </w:pPr>
  </w:style>
  <w:style w:type="character" w:customStyle="1" w:styleId="BodyTextFirstIndent2Char">
    <w:name w:val="Body Text First Indent 2 Char"/>
    <w:basedOn w:val="BodyTextIndentChar"/>
    <w:link w:val="BodyTextFirstIndent2"/>
    <w:uiPriority w:val="99"/>
    <w:rsid w:val="003224BA"/>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3224BA"/>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3224BA"/>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3224BA"/>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3224BA"/>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3224BA"/>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3224BA"/>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3224BA"/>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3224BA"/>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3224BA"/>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3224BA"/>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3224BA"/>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3224BA"/>
    <w:pPr>
      <w:spacing w:before="160" w:after="0" w:line="240" w:lineRule="auto"/>
    </w:pPr>
    <w:rPr>
      <w:rFonts w:ascii="Arial" w:eastAsia="SimSun" w:hAnsi="Arial" w:cs="Arial"/>
      <w:sz w:val="20"/>
      <w:szCs w:val="20"/>
      <w:lang w:val="en-AU" w:eastAsia="zh-CN"/>
    </w:rPr>
  </w:style>
  <w:style w:type="character" w:styleId="HTMLAcronym">
    <w:name w:val="HTML Acronym"/>
    <w:rsid w:val="003224BA"/>
  </w:style>
  <w:style w:type="paragraph" w:styleId="HTMLAddress">
    <w:name w:val="HTML Address"/>
    <w:basedOn w:val="Normal"/>
    <w:link w:val="HTMLAddressChar"/>
    <w:rsid w:val="003224BA"/>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3224BA"/>
    <w:rPr>
      <w:rFonts w:ascii="Times New Roman" w:eastAsia="SimSun" w:hAnsi="Times New Roman" w:cs="Times New Roman"/>
      <w:i/>
      <w:iCs/>
      <w:kern w:val="0"/>
      <w:sz w:val="20"/>
      <w:szCs w:val="20"/>
      <w:lang w:val="en-AU" w:eastAsia="zh-CN"/>
      <w14:ligatures w14:val="none"/>
    </w:rPr>
  </w:style>
  <w:style w:type="character" w:styleId="HTMLCite">
    <w:name w:val="HTML Cite"/>
    <w:rsid w:val="003224BA"/>
    <w:rPr>
      <w:i/>
      <w:iCs/>
    </w:rPr>
  </w:style>
  <w:style w:type="character" w:styleId="HTMLCode">
    <w:name w:val="HTML Code"/>
    <w:rsid w:val="003224BA"/>
    <w:rPr>
      <w:rFonts w:ascii="Courier New" w:hAnsi="Courier New" w:cs="Courier New"/>
      <w:sz w:val="20"/>
      <w:szCs w:val="20"/>
    </w:rPr>
  </w:style>
  <w:style w:type="character" w:styleId="HTMLDefinition">
    <w:name w:val="HTML Definition"/>
    <w:rsid w:val="003224BA"/>
    <w:rPr>
      <w:i/>
      <w:iCs/>
    </w:rPr>
  </w:style>
  <w:style w:type="character" w:styleId="HTMLKeyboard">
    <w:name w:val="HTML Keyboard"/>
    <w:rsid w:val="003224BA"/>
    <w:rPr>
      <w:rFonts w:ascii="Courier New" w:hAnsi="Courier New" w:cs="Courier New"/>
      <w:sz w:val="20"/>
      <w:szCs w:val="20"/>
    </w:rPr>
  </w:style>
  <w:style w:type="character" w:styleId="HTMLSample">
    <w:name w:val="HTML Sample"/>
    <w:rsid w:val="003224BA"/>
    <w:rPr>
      <w:rFonts w:ascii="Courier New" w:hAnsi="Courier New" w:cs="Courier New"/>
    </w:rPr>
  </w:style>
  <w:style w:type="character" w:styleId="HTMLTypewriter">
    <w:name w:val="HTML Typewriter"/>
    <w:rsid w:val="003224BA"/>
    <w:rPr>
      <w:rFonts w:ascii="Courier New" w:hAnsi="Courier New" w:cs="Courier New"/>
      <w:sz w:val="20"/>
      <w:szCs w:val="20"/>
    </w:rPr>
  </w:style>
  <w:style w:type="character" w:styleId="HTMLVariable">
    <w:name w:val="HTML Variable"/>
    <w:rsid w:val="003224BA"/>
    <w:rPr>
      <w:i/>
      <w:iCs/>
    </w:rPr>
  </w:style>
  <w:style w:type="paragraph" w:styleId="List">
    <w:name w:val="List"/>
    <w:basedOn w:val="Normal"/>
    <w:rsid w:val="003224BA"/>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3224BA"/>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3224BA"/>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3224BA"/>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3224BA"/>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3224BA"/>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3224BA"/>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3224BA"/>
    <w:pPr>
      <w:numPr>
        <w:numId w:val="42"/>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3224BA"/>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3224BA"/>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3224BA"/>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3224BA"/>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3224BA"/>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3224BA"/>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3224BA"/>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3224BA"/>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3224BA"/>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3224BA"/>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3224BA"/>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3224BA"/>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3224BA"/>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3224BA"/>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3224BA"/>
    <w:rPr>
      <w:rFonts w:ascii="Times New Roman" w:eastAsia="SimSun" w:hAnsi="Times New Roman" w:cs="Times New Roman"/>
      <w:kern w:val="0"/>
      <w:sz w:val="20"/>
      <w:szCs w:val="20"/>
      <w:lang w:val="en-AU" w:eastAsia="zh-CN"/>
      <w14:ligatures w14:val="none"/>
    </w:rPr>
  </w:style>
  <w:style w:type="character" w:styleId="PageNumber">
    <w:name w:val="page number"/>
    <w:rsid w:val="003224BA"/>
  </w:style>
  <w:style w:type="paragraph" w:styleId="Salutation">
    <w:name w:val="Salutation"/>
    <w:basedOn w:val="Normal"/>
    <w:next w:val="Normal"/>
    <w:link w:val="SalutationChar"/>
    <w:rsid w:val="003224BA"/>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3224BA"/>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3224BA"/>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3224BA"/>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3224BA"/>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3224BA"/>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3224BA"/>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3224BA"/>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3224BA"/>
  </w:style>
  <w:style w:type="numbering" w:styleId="1ai">
    <w:name w:val="Outline List 1"/>
    <w:basedOn w:val="NoList"/>
    <w:rsid w:val="003224BA"/>
  </w:style>
  <w:style w:type="numbering" w:styleId="111111">
    <w:name w:val="Outline List 2"/>
    <w:basedOn w:val="NoList"/>
    <w:rsid w:val="003224BA"/>
  </w:style>
  <w:style w:type="paragraph" w:customStyle="1" w:styleId="StyleText1111bulletNonGras">
    <w:name w:val="Style Text 1.1.1.1 bullet + Non Gras"/>
    <w:basedOn w:val="Normal"/>
    <w:rsid w:val="003224BA"/>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3224BA"/>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3224BA"/>
  </w:style>
  <w:style w:type="paragraph" w:customStyle="1" w:styleId="parai60">
    <w:name w:val="para i6"/>
    <w:basedOn w:val="Parai35"/>
    <w:rsid w:val="003224BA"/>
    <w:pPr>
      <w:ind w:left="1984" w:hanging="425"/>
    </w:pPr>
  </w:style>
  <w:style w:type="paragraph" w:customStyle="1" w:styleId="Titre1">
    <w:name w:val="Titre1"/>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3224BA"/>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3224BA"/>
    <w:pPr>
      <w:keepNext w:val="0"/>
      <w:keepLines w:val="0"/>
      <w:numPr>
        <w:ilvl w:val="0"/>
        <w:numId w:val="0"/>
      </w:numPr>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3224BA"/>
  </w:style>
  <w:style w:type="character" w:customStyle="1" w:styleId="Title5aCar">
    <w:name w:val="Title 5a Car"/>
    <w:link w:val="Title5a"/>
    <w:rsid w:val="003224BA"/>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3224BA"/>
    <w:rPr>
      <w:rFonts w:ascii="Ottawa" w:eastAsia="Times New Roman" w:hAnsi="Ottawa" w:cs="Times New Roman"/>
      <w:bCs/>
      <w:i/>
      <w:kern w:val="0"/>
      <w:sz w:val="18"/>
      <w:lang w:val="en-IE" w:bidi="en-US"/>
      <w14:ligatures w14:val="none"/>
    </w:rPr>
  </w:style>
  <w:style w:type="character" w:customStyle="1" w:styleId="CharChar7">
    <w:name w:val="Char Char7"/>
    <w:semiHidden/>
    <w:rsid w:val="003224BA"/>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3224BA"/>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3224BA"/>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3224BA"/>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3224BA"/>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3224BA"/>
  </w:style>
  <w:style w:type="paragraph" w:customStyle="1" w:styleId="paramarge0">
    <w:name w:val="para marge"/>
    <w:rsid w:val="003224BA"/>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3224BA"/>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3224BA"/>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3224BA"/>
    <w:rPr>
      <w:i/>
      <w:iCs/>
      <w:strike/>
      <w:dstrike w:val="0"/>
      <w:sz w:val="20"/>
      <w:szCs w:val="20"/>
      <w:lang w:val="en-US"/>
    </w:rPr>
  </w:style>
  <w:style w:type="numbering" w:customStyle="1" w:styleId="List0">
    <w:name w:val="List 0"/>
    <w:basedOn w:val="ImportedStyle1"/>
    <w:rsid w:val="003224BA"/>
  </w:style>
  <w:style w:type="numbering" w:customStyle="1" w:styleId="List1">
    <w:name w:val="List 1"/>
    <w:basedOn w:val="ImportedStyle2"/>
    <w:rsid w:val="003224BA"/>
  </w:style>
  <w:style w:type="numbering" w:customStyle="1" w:styleId="ImportedStyle2">
    <w:name w:val="Imported Style 2"/>
    <w:rsid w:val="003224BA"/>
  </w:style>
  <w:style w:type="numbering" w:customStyle="1" w:styleId="List21">
    <w:name w:val="List 21"/>
    <w:basedOn w:val="ImportedStyle3"/>
    <w:rsid w:val="003224BA"/>
  </w:style>
  <w:style w:type="numbering" w:customStyle="1" w:styleId="ImportedStyle3">
    <w:name w:val="Imported Style 3"/>
    <w:rsid w:val="003224BA"/>
  </w:style>
  <w:style w:type="character" w:customStyle="1" w:styleId="CommentTextChar2">
    <w:name w:val="Comment Text Char2"/>
    <w:uiPriority w:val="99"/>
    <w:rsid w:val="003224BA"/>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3224BA"/>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3224BA"/>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3224BA"/>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3224BA"/>
    <w:pPr>
      <w:spacing w:line="240" w:lineRule="exact"/>
    </w:pPr>
    <w:rPr>
      <w:rFonts w:ascii="Tahoma" w:eastAsia="Times New Roman" w:hAnsi="Tahoma" w:cs="Times New Roman"/>
      <w:sz w:val="20"/>
      <w:szCs w:val="20"/>
      <w:lang w:val="en-US"/>
    </w:rPr>
  </w:style>
  <w:style w:type="paragraph" w:customStyle="1" w:styleId="pBase1">
    <w:name w:val="p_Base1"/>
    <w:next w:val="Normal"/>
    <w:rsid w:val="003224BA"/>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3224BA"/>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3224BA"/>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3224BA"/>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3224BA"/>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3224BA"/>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3224BA"/>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3224BA"/>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3224BA"/>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3224BA"/>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3224BA"/>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3224BA"/>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3224BA"/>
    <w:rPr>
      <w:rFonts w:ascii="Calibri" w:eastAsia="Calibri" w:hAnsi="Calibri" w:cs="Times New Roman"/>
      <w:sz w:val="20"/>
      <w:szCs w:val="20"/>
      <w:lang w:val="en-GB"/>
    </w:rPr>
  </w:style>
  <w:style w:type="paragraph" w:customStyle="1" w:styleId="para2base">
    <w:name w:val="para 2. base"/>
    <w:basedOn w:val="Normal"/>
    <w:qFormat/>
    <w:rsid w:val="003224BA"/>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3224BA"/>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3224BA"/>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3224BA"/>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3224BA"/>
    <w:pPr>
      <w:tabs>
        <w:tab w:val="clear" w:pos="2835"/>
        <w:tab w:val="clear" w:pos="4536"/>
      </w:tabs>
      <w:ind w:left="1984" w:hanging="425"/>
    </w:pPr>
  </w:style>
  <w:style w:type="character" w:customStyle="1" w:styleId="Policepardfaut1">
    <w:name w:val="Police par défaut1"/>
    <w:rsid w:val="003224BA"/>
  </w:style>
  <w:style w:type="character" w:customStyle="1" w:styleId="Car4">
    <w:name w:val="Car4"/>
    <w:rsid w:val="003224BA"/>
    <w:rPr>
      <w:rFonts w:ascii="Ottawa" w:hAnsi="Ottawa"/>
      <w:b/>
      <w:sz w:val="22"/>
      <w:szCs w:val="22"/>
      <w:lang w:val="en-US" w:eastAsia="en-US" w:bidi="en-US"/>
    </w:rPr>
  </w:style>
  <w:style w:type="character" w:customStyle="1" w:styleId="Car3">
    <w:name w:val="Car3"/>
    <w:rsid w:val="003224BA"/>
    <w:rPr>
      <w:rFonts w:ascii="Ottawa" w:hAnsi="Ottawa"/>
      <w:b/>
      <w:sz w:val="21"/>
      <w:szCs w:val="21"/>
      <w:lang w:val="en-US" w:eastAsia="en-US" w:bidi="en-US"/>
    </w:rPr>
  </w:style>
  <w:style w:type="character" w:customStyle="1" w:styleId="Car2">
    <w:name w:val="Car2"/>
    <w:rsid w:val="003224BA"/>
    <w:rPr>
      <w:rFonts w:ascii="Ottawa" w:hAnsi="Ottawa"/>
      <w:b/>
      <w:lang w:val="en-US" w:eastAsia="en-US" w:bidi="en-US"/>
    </w:rPr>
  </w:style>
  <w:style w:type="character" w:customStyle="1" w:styleId="Car1">
    <w:name w:val="Car1"/>
    <w:rsid w:val="003224BA"/>
    <w:rPr>
      <w:rFonts w:ascii="Ottawa" w:hAnsi="Ottawa"/>
      <w:b/>
      <w:spacing w:val="-4"/>
      <w:kern w:val="1"/>
      <w:sz w:val="18"/>
      <w:szCs w:val="22"/>
      <w:lang w:val="en-US" w:eastAsia="en-US" w:bidi="en-US"/>
    </w:rPr>
  </w:style>
  <w:style w:type="character" w:customStyle="1" w:styleId="Car">
    <w:name w:val="Car"/>
    <w:rsid w:val="003224BA"/>
    <w:rPr>
      <w:rFonts w:ascii="Ottawa" w:hAnsi="Ottawa"/>
      <w:i/>
      <w:spacing w:val="-4"/>
      <w:kern w:val="1"/>
      <w:sz w:val="18"/>
      <w:lang w:val="en-US" w:eastAsia="en-US" w:bidi="en-US"/>
    </w:rPr>
  </w:style>
  <w:style w:type="character" w:customStyle="1" w:styleId="Numrodeligne1">
    <w:name w:val="Numéro de ligne1"/>
    <w:rsid w:val="003224BA"/>
    <w:rPr>
      <w:rFonts w:ascii="Arial" w:hAnsi="Arial"/>
      <w:sz w:val="16"/>
    </w:rPr>
  </w:style>
  <w:style w:type="character" w:customStyle="1" w:styleId="Marquedecommentaire1">
    <w:name w:val="Marque de commentaire1"/>
    <w:rsid w:val="003224BA"/>
    <w:rPr>
      <w:sz w:val="16"/>
      <w:szCs w:val="16"/>
    </w:rPr>
  </w:style>
  <w:style w:type="character" w:customStyle="1" w:styleId="mathfont">
    <w:name w:val="mathfont"/>
    <w:rsid w:val="003224BA"/>
  </w:style>
  <w:style w:type="character" w:customStyle="1" w:styleId="StylePara5TradeGothicObliqueCar">
    <w:name w:val="Style Para 5 + TradeGothic Oblique Car"/>
    <w:rsid w:val="003224BA"/>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3224BA"/>
    <w:rPr>
      <w:rFonts w:ascii="Ottawa" w:hAnsi="Ottawa"/>
      <w:bCs/>
      <w:i/>
      <w:sz w:val="18"/>
      <w:szCs w:val="22"/>
      <w:lang w:val="en-IE" w:eastAsia="en-US" w:bidi="en-US"/>
    </w:rPr>
  </w:style>
  <w:style w:type="character" w:customStyle="1" w:styleId="Appelnotedebasdep1">
    <w:name w:val="Appel note de bas de p.1"/>
    <w:rsid w:val="003224BA"/>
    <w:rPr>
      <w:vertAlign w:val="superscript"/>
    </w:rPr>
  </w:style>
  <w:style w:type="character" w:customStyle="1" w:styleId="Car6">
    <w:name w:val="Car6"/>
    <w:rsid w:val="003224BA"/>
    <w:rPr>
      <w:rFonts w:ascii="Calibri" w:hAnsi="Calibri"/>
      <w:sz w:val="22"/>
      <w:szCs w:val="22"/>
      <w:lang w:val="en-US" w:eastAsia="en-US" w:bidi="en-US"/>
    </w:rPr>
  </w:style>
  <w:style w:type="character" w:customStyle="1" w:styleId="Car7">
    <w:name w:val="Car7"/>
    <w:rsid w:val="003224BA"/>
    <w:rPr>
      <w:lang w:eastAsia="en-US" w:bidi="en-US"/>
    </w:rPr>
  </w:style>
  <w:style w:type="character" w:customStyle="1" w:styleId="Car5">
    <w:name w:val="Car5"/>
    <w:rsid w:val="003224BA"/>
    <w:rPr>
      <w:rFonts w:ascii="Calibri" w:hAnsi="Calibri"/>
      <w:b/>
      <w:bCs/>
      <w:lang w:val="en-US" w:eastAsia="en-US" w:bidi="en-US"/>
    </w:rPr>
  </w:style>
  <w:style w:type="character" w:customStyle="1" w:styleId="nbapihighlight">
    <w:name w:val="nbapihighlight"/>
    <w:rsid w:val="003224BA"/>
  </w:style>
  <w:style w:type="character" w:customStyle="1" w:styleId="Puces">
    <w:name w:val="Puces"/>
    <w:rsid w:val="003224BA"/>
    <w:rPr>
      <w:rFonts w:ascii="OpenSymbol" w:eastAsia="OpenSymbol" w:hAnsi="OpenSymbol" w:cs="OpenSymbol"/>
    </w:rPr>
  </w:style>
  <w:style w:type="character" w:customStyle="1" w:styleId="Lienhypertextesuivivisit1">
    <w:name w:val="Lien hypertexte suivi visité1"/>
    <w:rsid w:val="003224BA"/>
    <w:rPr>
      <w:color w:val="800080"/>
      <w:u w:val="single"/>
    </w:rPr>
  </w:style>
  <w:style w:type="character" w:customStyle="1" w:styleId="Marquedecommentaire2">
    <w:name w:val="Marque de commentaire2"/>
    <w:rsid w:val="003224BA"/>
    <w:rPr>
      <w:sz w:val="16"/>
      <w:szCs w:val="16"/>
    </w:rPr>
  </w:style>
  <w:style w:type="character" w:customStyle="1" w:styleId="Numrodeligne2">
    <w:name w:val="Numéro de ligne2"/>
    <w:rsid w:val="003224BA"/>
  </w:style>
  <w:style w:type="character" w:customStyle="1" w:styleId="ListLabel1">
    <w:name w:val="ListLabel 1"/>
    <w:rsid w:val="003224BA"/>
    <w:rPr>
      <w:rFonts w:cs="Times New Roman"/>
      <w:sz w:val="22"/>
    </w:rPr>
  </w:style>
  <w:style w:type="paragraph" w:styleId="Caption">
    <w:name w:val="caption"/>
    <w:basedOn w:val="Normal"/>
    <w:qFormat/>
    <w:rsid w:val="003224BA"/>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3224BA"/>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3224BA"/>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3224BA"/>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3224BA"/>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3224BA"/>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3224BA"/>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3224BA"/>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3224BA"/>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3224BA"/>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3224BA"/>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3224BA"/>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3224BA"/>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3224BA"/>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3224BA"/>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3224BA"/>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3224BA"/>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3224BA"/>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3224BA"/>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3224BA"/>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3224BA"/>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3224BA"/>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3224BA"/>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3224BA"/>
  </w:style>
  <w:style w:type="paragraph" w:customStyle="1" w:styleId="Textedebulles2">
    <w:name w:val="Texte de bulles2"/>
    <w:basedOn w:val="Normal"/>
    <w:rsid w:val="003224BA"/>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3224BA"/>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3224BA"/>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3224BA"/>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3224BA"/>
    <w:rPr>
      <w:vertAlign w:val="superscript"/>
    </w:rPr>
  </w:style>
  <w:style w:type="numbering" w:customStyle="1" w:styleId="Aucuneliste11">
    <w:name w:val="Aucune liste11"/>
    <w:next w:val="NoList"/>
    <w:uiPriority w:val="99"/>
    <w:semiHidden/>
    <w:unhideWhenUsed/>
    <w:rsid w:val="003224BA"/>
  </w:style>
  <w:style w:type="paragraph" w:customStyle="1" w:styleId="CM1">
    <w:name w:val="CM1"/>
    <w:basedOn w:val="Normal"/>
    <w:next w:val="Normal"/>
    <w:rsid w:val="003224BA"/>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3224BA"/>
  </w:style>
  <w:style w:type="paragraph" w:customStyle="1" w:styleId="CM8">
    <w:name w:val="CM8"/>
    <w:basedOn w:val="Normal"/>
    <w:next w:val="Normal"/>
    <w:rsid w:val="003224BA"/>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3224BA"/>
  </w:style>
  <w:style w:type="paragraph" w:customStyle="1" w:styleId="Footer1">
    <w:name w:val="Footer1"/>
    <w:uiPriority w:val="99"/>
    <w:rsid w:val="003224BA"/>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3224BA"/>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3224BA"/>
  </w:style>
  <w:style w:type="character" w:customStyle="1" w:styleId="iTegn">
    <w:name w:val="i) Tegn"/>
    <w:link w:val="i0"/>
    <w:uiPriority w:val="99"/>
    <w:rsid w:val="003224BA"/>
    <w:rPr>
      <w:rFonts w:ascii="Garamond" w:eastAsia="Times New Roman" w:hAnsi="Garamond" w:cs="Times New Roman"/>
      <w:kern w:val="0"/>
      <w:lang w:val="en-GB" w:eastAsia="fr-FR"/>
      <w14:ligatures w14:val="none"/>
    </w:rPr>
  </w:style>
  <w:style w:type="character" w:customStyle="1" w:styleId="journalname">
    <w:name w:val="journalname"/>
    <w:rsid w:val="003224BA"/>
  </w:style>
  <w:style w:type="numbering" w:customStyle="1" w:styleId="NoList111">
    <w:name w:val="No List111"/>
    <w:next w:val="NoList"/>
    <w:uiPriority w:val="99"/>
    <w:semiHidden/>
    <w:unhideWhenUsed/>
    <w:rsid w:val="003224BA"/>
  </w:style>
  <w:style w:type="paragraph" w:customStyle="1" w:styleId="pBase20">
    <w:name w:val="p_Base2"/>
    <w:next w:val="Normal"/>
    <w:autoRedefine/>
    <w:rsid w:val="003224BA"/>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3224BA"/>
    <w:pPr>
      <w:ind w:left="1418" w:hanging="567"/>
    </w:pPr>
    <w:rPr>
      <w:rFonts w:ascii="Times New Roman" w:eastAsia="MS Mincho" w:hAnsi="Times New Roman" w:cs="Arial"/>
      <w:sz w:val="20"/>
    </w:rPr>
  </w:style>
  <w:style w:type="paragraph" w:customStyle="1" w:styleId="Para6i">
    <w:name w:val="Para 6i"/>
    <w:basedOn w:val="Para6"/>
    <w:rsid w:val="003224BA"/>
    <w:pPr>
      <w:spacing w:after="240"/>
      <w:ind w:left="1418"/>
    </w:pPr>
    <w:rPr>
      <w:rFonts w:ascii="Times New Roman" w:eastAsia="MS Mincho" w:hAnsi="Times New Roman"/>
      <w:sz w:val="20"/>
      <w:lang w:bidi="ar-SA"/>
    </w:rPr>
  </w:style>
  <w:style w:type="paragraph" w:customStyle="1" w:styleId="parai2a">
    <w:name w:val="para i.2.a"/>
    <w:basedOn w:val="Parai2"/>
    <w:rsid w:val="003224BA"/>
    <w:pPr>
      <w:ind w:left="4678" w:hanging="4253"/>
    </w:pPr>
    <w:rPr>
      <w:sz w:val="20"/>
    </w:rPr>
  </w:style>
  <w:style w:type="paragraph" w:customStyle="1" w:styleId="parai3">
    <w:name w:val="para i.3"/>
    <w:basedOn w:val="Parai5"/>
    <w:rsid w:val="003224BA"/>
    <w:pPr>
      <w:ind w:left="1276"/>
    </w:pPr>
  </w:style>
  <w:style w:type="paragraph" w:customStyle="1" w:styleId="Parai4">
    <w:name w:val="Para i.4"/>
    <w:basedOn w:val="Parai5"/>
    <w:rsid w:val="003224BA"/>
    <w:pPr>
      <w:ind w:left="1417"/>
    </w:pPr>
    <w:rPr>
      <w:rFonts w:cs="Angsana New"/>
    </w:rPr>
  </w:style>
  <w:style w:type="paragraph" w:customStyle="1" w:styleId="Paragraphedeliste1">
    <w:name w:val="Paragraphe de liste1"/>
    <w:basedOn w:val="Normal"/>
    <w:qFormat/>
    <w:rsid w:val="003224BA"/>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3224BA"/>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3224BA"/>
    <w:rPr>
      <w:rFonts w:ascii="Söhne" w:eastAsia="Times New Roman" w:hAnsi="Söhne" w:cs="Times New Roman"/>
      <w:kern w:val="0"/>
      <w:sz w:val="18"/>
      <w:lang w:val="en-IE" w:bidi="en-US"/>
      <w14:ligatures w14:val="none"/>
    </w:rPr>
  </w:style>
  <w:style w:type="paragraph" w:styleId="NoSpacing">
    <w:name w:val="No Spacing"/>
    <w:uiPriority w:val="1"/>
    <w:qFormat/>
    <w:rsid w:val="003224BA"/>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3224BA"/>
  </w:style>
  <w:style w:type="character" w:customStyle="1" w:styleId="sheader2">
    <w:name w:val="sheader2"/>
    <w:uiPriority w:val="99"/>
    <w:rsid w:val="003224BA"/>
  </w:style>
  <w:style w:type="character" w:customStyle="1" w:styleId="sheader21">
    <w:name w:val="sheader21"/>
    <w:rsid w:val="003224BA"/>
    <w:rPr>
      <w:rFonts w:ascii="Times New Roman" w:hAnsi="Times New Roman" w:cs="Times New Roman" w:hint="default"/>
      <w:sz w:val="34"/>
      <w:szCs w:val="34"/>
    </w:rPr>
  </w:style>
  <w:style w:type="character" w:customStyle="1" w:styleId="shorttext">
    <w:name w:val="short_text"/>
    <w:uiPriority w:val="99"/>
    <w:rsid w:val="003224BA"/>
  </w:style>
  <w:style w:type="character" w:customStyle="1" w:styleId="slabel1">
    <w:name w:val="slabel1"/>
    <w:uiPriority w:val="99"/>
    <w:rsid w:val="003224BA"/>
  </w:style>
  <w:style w:type="paragraph" w:customStyle="1" w:styleId="StyleChaptertitleNonToutenmajuscule">
    <w:name w:val="Style Chapter title + Non Tout en majuscule"/>
    <w:basedOn w:val="Normal"/>
    <w:link w:val="StyleChaptertitleNonToutenmajusculeCar"/>
    <w:rsid w:val="003224BA"/>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3224BA"/>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3224BA"/>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3224BA"/>
    <w:rPr>
      <w:rFonts w:ascii="TradeGothic" w:hAnsi="TradeGothic"/>
      <w:bCs w:val="0"/>
      <w:i w:val="0"/>
      <w:iCs/>
      <w:szCs w:val="20"/>
    </w:rPr>
  </w:style>
  <w:style w:type="paragraph" w:customStyle="1" w:styleId="StyleTitre2Aprs10pt">
    <w:name w:val="Style Titre 2 + Après : 10 pt"/>
    <w:basedOn w:val="Heading2"/>
    <w:rsid w:val="003224BA"/>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3224BA"/>
    <w:pPr>
      <w:keepNext w:val="0"/>
      <w:keepLines w:val="0"/>
      <w:numPr>
        <w:ilvl w:val="0"/>
        <w:numId w:val="0"/>
      </w:numPr>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3224BA"/>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3224BA"/>
  </w:style>
  <w:style w:type="paragraph" w:customStyle="1" w:styleId="style4">
    <w:name w:val="style4"/>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3224BA"/>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3224BA"/>
    <w:rPr>
      <w:rFonts w:ascii="Consolas" w:eastAsia="Times New Roman" w:hAnsi="Consolas" w:cs="Consolas"/>
      <w:sz w:val="21"/>
      <w:szCs w:val="21"/>
      <w:lang w:val="en-GB"/>
    </w:rPr>
  </w:style>
  <w:style w:type="paragraph" w:customStyle="1" w:styleId="Timespbasegras">
    <w:name w:val="Times p_base gras"/>
    <w:basedOn w:val="Normal"/>
    <w:qFormat/>
    <w:rsid w:val="003224BA"/>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3224BA"/>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3224BA"/>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3224BA"/>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3224BA"/>
    <w:pPr>
      <w:ind w:left="992"/>
    </w:pPr>
  </w:style>
  <w:style w:type="paragraph" w:customStyle="1" w:styleId="CarCar2Char">
    <w:name w:val="Car Car2 Char"/>
    <w:basedOn w:val="Normal"/>
    <w:rsid w:val="003224BA"/>
    <w:pPr>
      <w:spacing w:line="240" w:lineRule="exact"/>
    </w:pPr>
    <w:rPr>
      <w:rFonts w:ascii="Tahoma" w:eastAsia="Times New Roman" w:hAnsi="Tahoma" w:cs="Times New Roman"/>
      <w:sz w:val="20"/>
      <w:szCs w:val="20"/>
      <w:lang w:val="en-US"/>
    </w:rPr>
  </w:style>
  <w:style w:type="paragraph" w:customStyle="1" w:styleId="nom">
    <w:name w:val="nom"/>
    <w:basedOn w:val="Normal"/>
    <w:rsid w:val="003224BA"/>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3224BA"/>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3224BA"/>
  </w:style>
  <w:style w:type="character" w:customStyle="1" w:styleId="WW-Absatz-Standardschriftart">
    <w:name w:val="WW-Absatz-Standardschriftart"/>
    <w:rsid w:val="003224BA"/>
  </w:style>
  <w:style w:type="character" w:customStyle="1" w:styleId="WW-Absatz-Standardschriftart1">
    <w:name w:val="WW-Absatz-Standardschriftart1"/>
    <w:rsid w:val="003224BA"/>
  </w:style>
  <w:style w:type="character" w:customStyle="1" w:styleId="WW-Absatz-Standardschriftart11">
    <w:name w:val="WW-Absatz-Standardschriftart11"/>
    <w:rsid w:val="003224BA"/>
  </w:style>
  <w:style w:type="character" w:customStyle="1" w:styleId="WW-Absatz-Standardschriftart111">
    <w:name w:val="WW-Absatz-Standardschriftart111"/>
    <w:rsid w:val="003224BA"/>
  </w:style>
  <w:style w:type="character" w:customStyle="1" w:styleId="WW-Absatz-Standardschriftart1111">
    <w:name w:val="WW-Absatz-Standardschriftart1111"/>
    <w:rsid w:val="003224BA"/>
  </w:style>
  <w:style w:type="character" w:customStyle="1" w:styleId="WW-Absatz-Standardschriftart11111">
    <w:name w:val="WW-Absatz-Standardschriftart11111"/>
    <w:rsid w:val="003224BA"/>
  </w:style>
  <w:style w:type="character" w:customStyle="1" w:styleId="FootnoteCharacters">
    <w:name w:val="Footnote Characters"/>
    <w:rsid w:val="003224BA"/>
    <w:rPr>
      <w:vertAlign w:val="superscript"/>
    </w:rPr>
  </w:style>
  <w:style w:type="paragraph" w:customStyle="1" w:styleId="CarCar1CharCarCarCharCharCarCarCharCarCar">
    <w:name w:val="Car Car1 Char Car Car Char Char Car Car Char Car Car"/>
    <w:basedOn w:val="Normal"/>
    <w:rsid w:val="003224BA"/>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3224BA"/>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3224BA"/>
  </w:style>
  <w:style w:type="paragraph" w:customStyle="1" w:styleId="CharChar1">
    <w:name w:val="Char Char1"/>
    <w:basedOn w:val="Normal"/>
    <w:rsid w:val="003224BA"/>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3224BA"/>
    <w:pPr>
      <w:spacing w:after="0" w:line="240" w:lineRule="auto"/>
    </w:pPr>
    <w:rPr>
      <w:rFonts w:ascii="Arial" w:eastAsia="Times New Roman" w:hAnsi="Arial" w:cs="Times New Roman"/>
      <w:szCs w:val="20"/>
      <w:lang w:val="en-AU"/>
    </w:rPr>
  </w:style>
  <w:style w:type="paragraph" w:customStyle="1" w:styleId="CharChar">
    <w:name w:val="Char Char"/>
    <w:basedOn w:val="Normal"/>
    <w:rsid w:val="003224BA"/>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3224BA"/>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3224BA"/>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3224BA"/>
  </w:style>
  <w:style w:type="paragraph" w:customStyle="1" w:styleId="a1">
    <w:name w:val="a)"/>
    <w:basedOn w:val="Normal"/>
    <w:rsid w:val="003224BA"/>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3224BA"/>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3224BA"/>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3224BA"/>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3224BA"/>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3224BA"/>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3224BA"/>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3224BA"/>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3224BA"/>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3224BA"/>
  </w:style>
  <w:style w:type="paragraph" w:customStyle="1" w:styleId="citation">
    <w:name w:val="citation"/>
    <w:basedOn w:val="Normal"/>
    <w:rsid w:val="003224BA"/>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3224BA"/>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3224BA"/>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3224BA"/>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3224BA"/>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3224BA"/>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3224BA"/>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3224BA"/>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3224B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3224BA"/>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3224BA"/>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3224BA"/>
    <w:pPr>
      <w:numPr>
        <w:numId w:val="48"/>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3224BA"/>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3224BA"/>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3224BA"/>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3224BA"/>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3224BA"/>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3224BA"/>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3224BA"/>
    <w:rPr>
      <w:sz w:val="16"/>
      <w:szCs w:val="16"/>
    </w:rPr>
  </w:style>
  <w:style w:type="character" w:customStyle="1" w:styleId="Lienhypertextesuivivisit2">
    <w:name w:val="Lien hypertexte suivi visité2"/>
    <w:rsid w:val="003224BA"/>
    <w:rPr>
      <w:color w:val="800080"/>
      <w:u w:val="single"/>
    </w:rPr>
  </w:style>
  <w:style w:type="paragraph" w:customStyle="1" w:styleId="Commentaire3">
    <w:name w:val="Commentaire3"/>
    <w:basedOn w:val="Normal"/>
    <w:rsid w:val="003224BA"/>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3224BA"/>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3224BA"/>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3224BA"/>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3224BA"/>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3224BA"/>
  </w:style>
  <w:style w:type="character" w:customStyle="1" w:styleId="s8">
    <w:name w:val="s8"/>
    <w:basedOn w:val="DefaultParagraphFont"/>
    <w:rsid w:val="003224BA"/>
  </w:style>
  <w:style w:type="character" w:customStyle="1" w:styleId="WW8Num5z0">
    <w:name w:val="WW8Num5z0"/>
    <w:rsid w:val="003224BA"/>
    <w:rPr>
      <w:rFonts w:ascii="Times New Roman" w:hAnsi="Times New Roman" w:cs="Times New Roman"/>
      <w:sz w:val="20"/>
    </w:rPr>
  </w:style>
  <w:style w:type="character" w:customStyle="1" w:styleId="WW8Num7z0">
    <w:name w:val="WW8Num7z0"/>
    <w:rsid w:val="003224BA"/>
    <w:rPr>
      <w:rFonts w:ascii="Symbol" w:hAnsi="Symbol" w:cs="Symbol"/>
    </w:rPr>
  </w:style>
  <w:style w:type="character" w:customStyle="1" w:styleId="WW8Num7z1">
    <w:name w:val="WW8Num7z1"/>
    <w:rsid w:val="003224BA"/>
    <w:rPr>
      <w:rFonts w:ascii="Courier New" w:hAnsi="Courier New" w:cs="Courier New"/>
    </w:rPr>
  </w:style>
  <w:style w:type="character" w:customStyle="1" w:styleId="Carpredefinitoparagrafo">
    <w:name w:val="Car. predefinito paragrafo"/>
    <w:rsid w:val="003224BA"/>
  </w:style>
  <w:style w:type="character" w:customStyle="1" w:styleId="DefaultParagraphFont1">
    <w:name w:val="Default Paragraph Font1"/>
    <w:rsid w:val="003224BA"/>
  </w:style>
  <w:style w:type="character" w:customStyle="1" w:styleId="WW8Num8z0">
    <w:name w:val="WW8Num8z0"/>
    <w:rsid w:val="003224BA"/>
    <w:rPr>
      <w:rFonts w:ascii="Symbol" w:hAnsi="Symbol" w:cs="Symbol"/>
    </w:rPr>
  </w:style>
  <w:style w:type="character" w:customStyle="1" w:styleId="WW8Num8z1">
    <w:name w:val="WW8Num8z1"/>
    <w:rsid w:val="003224BA"/>
    <w:rPr>
      <w:rFonts w:ascii="Courier New" w:hAnsi="Courier New" w:cs="Courier New"/>
    </w:rPr>
  </w:style>
  <w:style w:type="character" w:customStyle="1" w:styleId="WW8Num8z2">
    <w:name w:val="WW8Num8z2"/>
    <w:rsid w:val="003224BA"/>
    <w:rPr>
      <w:rFonts w:ascii="Wingdings" w:hAnsi="Wingdings" w:cs="Wingdings"/>
    </w:rPr>
  </w:style>
  <w:style w:type="character" w:customStyle="1" w:styleId="WW8Num1z0">
    <w:name w:val="WW8Num1z0"/>
    <w:rsid w:val="003224BA"/>
    <w:rPr>
      <w:rFonts w:ascii="Symbol" w:hAnsi="Symbol" w:cs="Symbol"/>
    </w:rPr>
  </w:style>
  <w:style w:type="character" w:customStyle="1" w:styleId="WW8Num2z0">
    <w:name w:val="WW8Num2z0"/>
    <w:rsid w:val="003224BA"/>
    <w:rPr>
      <w:rFonts w:ascii="Symbol" w:hAnsi="Symbol" w:cs="Symbol"/>
    </w:rPr>
  </w:style>
  <w:style w:type="character" w:customStyle="1" w:styleId="WW8Num3z0">
    <w:name w:val="WW8Num3z0"/>
    <w:rsid w:val="003224BA"/>
    <w:rPr>
      <w:rFonts w:ascii="Times New Roman" w:hAnsi="Times New Roman" w:cs="Times New Roman"/>
      <w:sz w:val="24"/>
    </w:rPr>
  </w:style>
  <w:style w:type="character" w:customStyle="1" w:styleId="WW8Num4z1">
    <w:name w:val="WW8Num4z1"/>
    <w:rsid w:val="003224BA"/>
    <w:rPr>
      <w:rFonts w:ascii="Courier New" w:hAnsi="Courier New" w:cs="Courier New"/>
      <w:sz w:val="20"/>
    </w:rPr>
  </w:style>
  <w:style w:type="character" w:customStyle="1" w:styleId="WW8Num6z0">
    <w:name w:val="WW8Num6z0"/>
    <w:rsid w:val="003224BA"/>
    <w:rPr>
      <w:rFonts w:ascii="Symbol" w:hAnsi="Symbol" w:cs="Symbol"/>
    </w:rPr>
  </w:style>
  <w:style w:type="character" w:customStyle="1" w:styleId="WW8Num6z1">
    <w:name w:val="WW8Num6z1"/>
    <w:rsid w:val="003224BA"/>
    <w:rPr>
      <w:rFonts w:ascii="Courier New" w:hAnsi="Courier New" w:cs="Courier New"/>
    </w:rPr>
  </w:style>
  <w:style w:type="character" w:customStyle="1" w:styleId="WW8Num6z2">
    <w:name w:val="WW8Num6z2"/>
    <w:rsid w:val="003224BA"/>
    <w:rPr>
      <w:rFonts w:ascii="Wingdings" w:hAnsi="Wingdings" w:cs="Wingdings"/>
    </w:rPr>
  </w:style>
  <w:style w:type="character" w:customStyle="1" w:styleId="WW8Num7z2">
    <w:name w:val="WW8Num7z2"/>
    <w:rsid w:val="003224BA"/>
    <w:rPr>
      <w:rFonts w:ascii="Wingdings" w:hAnsi="Wingdings" w:cs="Wingdings"/>
    </w:rPr>
  </w:style>
  <w:style w:type="character" w:customStyle="1" w:styleId="WW8Num14z0">
    <w:name w:val="WW8Num14z0"/>
    <w:rsid w:val="003224BA"/>
    <w:rPr>
      <w:rFonts w:ascii="Symbol" w:hAnsi="Symbol" w:cs="Symbol"/>
    </w:rPr>
  </w:style>
  <w:style w:type="character" w:customStyle="1" w:styleId="WW8Num14z1">
    <w:name w:val="WW8Num14z1"/>
    <w:rsid w:val="003224BA"/>
    <w:rPr>
      <w:rFonts w:ascii="Courier New" w:hAnsi="Courier New" w:cs="Courier New"/>
    </w:rPr>
  </w:style>
  <w:style w:type="character" w:customStyle="1" w:styleId="WW8Num14z2">
    <w:name w:val="WW8Num14z2"/>
    <w:rsid w:val="003224BA"/>
    <w:rPr>
      <w:rFonts w:ascii="Wingdings" w:hAnsi="Wingdings" w:cs="Wingdings"/>
    </w:rPr>
  </w:style>
  <w:style w:type="character" w:customStyle="1" w:styleId="WW8Num16z0">
    <w:name w:val="WW8Num16z0"/>
    <w:rsid w:val="003224BA"/>
    <w:rPr>
      <w:rFonts w:ascii="Symbol" w:hAnsi="Symbol" w:cs="Symbol"/>
      <w:color w:val="auto"/>
    </w:rPr>
  </w:style>
  <w:style w:type="character" w:customStyle="1" w:styleId="FootnoteReference1">
    <w:name w:val="Footnote Reference1"/>
    <w:rsid w:val="003224BA"/>
    <w:rPr>
      <w:vertAlign w:val="superscript"/>
    </w:rPr>
  </w:style>
  <w:style w:type="character" w:customStyle="1" w:styleId="EndnoteCharacters">
    <w:name w:val="Endnote Characters"/>
    <w:rsid w:val="003224BA"/>
    <w:rPr>
      <w:vertAlign w:val="superscript"/>
    </w:rPr>
  </w:style>
  <w:style w:type="character" w:customStyle="1" w:styleId="WW-EndnoteCharacters">
    <w:name w:val="WW-Endnote Characters"/>
    <w:rsid w:val="003224BA"/>
  </w:style>
  <w:style w:type="character" w:customStyle="1" w:styleId="Bullets">
    <w:name w:val="Bullets"/>
    <w:rsid w:val="003224BA"/>
    <w:rPr>
      <w:rFonts w:ascii="OpenSymbol" w:eastAsia="OpenSymbol" w:hAnsi="OpenSymbol" w:cs="OpenSymbol"/>
    </w:rPr>
  </w:style>
  <w:style w:type="character" w:customStyle="1" w:styleId="EndnoteReference1">
    <w:name w:val="Endnote Reference1"/>
    <w:rsid w:val="003224BA"/>
    <w:rPr>
      <w:vertAlign w:val="superscript"/>
    </w:rPr>
  </w:style>
  <w:style w:type="character" w:customStyle="1" w:styleId="CommentReference1">
    <w:name w:val="Comment Reference1"/>
    <w:rsid w:val="003224BA"/>
    <w:rPr>
      <w:sz w:val="16"/>
      <w:szCs w:val="16"/>
    </w:rPr>
  </w:style>
  <w:style w:type="character" w:customStyle="1" w:styleId="Caratteredellanota">
    <w:name w:val="Carattere della nota"/>
    <w:rsid w:val="003224BA"/>
    <w:rPr>
      <w:vertAlign w:val="superscript"/>
    </w:rPr>
  </w:style>
  <w:style w:type="character" w:customStyle="1" w:styleId="Caratterenotadichiusura">
    <w:name w:val="Carattere nota di chiusura"/>
    <w:rsid w:val="003224BA"/>
    <w:rPr>
      <w:vertAlign w:val="superscript"/>
    </w:rPr>
  </w:style>
  <w:style w:type="character" w:customStyle="1" w:styleId="Rimandonotaapidipagina">
    <w:name w:val="Rimando nota a piè di pagina"/>
    <w:rsid w:val="003224BA"/>
    <w:rPr>
      <w:vertAlign w:val="superscript"/>
    </w:rPr>
  </w:style>
  <w:style w:type="character" w:customStyle="1" w:styleId="Rimandonotadichiusura">
    <w:name w:val="Rimando nota di chiusura"/>
    <w:rsid w:val="003224BA"/>
    <w:rPr>
      <w:vertAlign w:val="superscript"/>
    </w:rPr>
  </w:style>
  <w:style w:type="character" w:customStyle="1" w:styleId="TestofumettoCarattere">
    <w:name w:val="Testo fumetto Carattere"/>
    <w:rsid w:val="003224BA"/>
    <w:rPr>
      <w:rFonts w:ascii="Tahoma" w:eastAsia="MS Mincho" w:hAnsi="Tahoma" w:cs="Tahoma"/>
      <w:sz w:val="16"/>
      <w:szCs w:val="16"/>
      <w:lang w:val="en-AU"/>
    </w:rPr>
  </w:style>
  <w:style w:type="character" w:customStyle="1" w:styleId="Rimandocommento">
    <w:name w:val="Rimando commento"/>
    <w:rsid w:val="003224BA"/>
    <w:rPr>
      <w:sz w:val="16"/>
      <w:szCs w:val="16"/>
    </w:rPr>
  </w:style>
  <w:style w:type="character" w:customStyle="1" w:styleId="TestocommentoCarattere">
    <w:name w:val="Testo commento Carattere"/>
    <w:rsid w:val="003224BA"/>
    <w:rPr>
      <w:rFonts w:eastAsia="MS Mincho"/>
      <w:lang w:val="en-AU"/>
    </w:rPr>
  </w:style>
  <w:style w:type="character" w:customStyle="1" w:styleId="SoggettocommentoCarattere">
    <w:name w:val="Soggetto commento Carattere"/>
    <w:rsid w:val="003224BA"/>
    <w:rPr>
      <w:rFonts w:eastAsia="MS Mincho"/>
      <w:b/>
      <w:bCs/>
      <w:lang w:val="en-AU"/>
    </w:rPr>
  </w:style>
  <w:style w:type="character" w:customStyle="1" w:styleId="WW8Num9z0">
    <w:name w:val="WW8Num9z0"/>
    <w:rsid w:val="003224BA"/>
    <w:rPr>
      <w:rFonts w:ascii="Symbol" w:hAnsi="Symbol" w:cs="OpenSymbol"/>
    </w:rPr>
  </w:style>
  <w:style w:type="character" w:customStyle="1" w:styleId="WW8Num9z1">
    <w:name w:val="WW8Num9z1"/>
    <w:rsid w:val="003224BA"/>
    <w:rPr>
      <w:rFonts w:ascii="OpenSymbol" w:hAnsi="OpenSymbol" w:cs="OpenSymbol"/>
    </w:rPr>
  </w:style>
  <w:style w:type="character" w:customStyle="1" w:styleId="WW8Num10z0">
    <w:name w:val="WW8Num10z0"/>
    <w:rsid w:val="003224BA"/>
    <w:rPr>
      <w:rFonts w:ascii="Symbol" w:hAnsi="Symbol" w:cs="OpenSymbol"/>
    </w:rPr>
  </w:style>
  <w:style w:type="character" w:customStyle="1" w:styleId="WW8Num10z1">
    <w:name w:val="WW8Num10z1"/>
    <w:rsid w:val="003224BA"/>
    <w:rPr>
      <w:rFonts w:ascii="OpenSymbol" w:hAnsi="OpenSymbol" w:cs="OpenSymbol"/>
    </w:rPr>
  </w:style>
  <w:style w:type="character" w:customStyle="1" w:styleId="WW8Num11z0">
    <w:name w:val="WW8Num11z0"/>
    <w:rsid w:val="003224BA"/>
    <w:rPr>
      <w:rFonts w:ascii="Symbol" w:hAnsi="Symbol" w:cs="OpenSymbol"/>
    </w:rPr>
  </w:style>
  <w:style w:type="character" w:customStyle="1" w:styleId="WW8Num11z1">
    <w:name w:val="WW8Num11z1"/>
    <w:rsid w:val="003224BA"/>
    <w:rPr>
      <w:rFonts w:ascii="OpenSymbol" w:hAnsi="OpenSymbol" w:cs="OpenSymbol"/>
    </w:rPr>
  </w:style>
  <w:style w:type="paragraph" w:customStyle="1" w:styleId="Caption2">
    <w:name w:val="Caption2"/>
    <w:basedOn w:val="Normal"/>
    <w:rsid w:val="003224BA"/>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3224BA"/>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3224BA"/>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3224BA"/>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3224BA"/>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3224BA"/>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3224BA"/>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3224BA"/>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3224BA"/>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3224BA"/>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3224BA"/>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3224BA"/>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3224BA"/>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3224BA"/>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3224BA"/>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3224BA"/>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3224BA"/>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3224BA"/>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3224BA"/>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3224BA"/>
    <w:pPr>
      <w:suppressAutoHyphens/>
      <w:autoSpaceDN/>
      <w:adjustRightInd/>
      <w:ind w:left="426"/>
    </w:pPr>
    <w:rPr>
      <w:rFonts w:eastAsia="Times New Roman"/>
      <w:u w:color="000000"/>
      <w:lang w:eastAsia="ar-SA"/>
    </w:rPr>
  </w:style>
  <w:style w:type="paragraph" w:customStyle="1" w:styleId="puceM">
    <w:name w:val="puceM"/>
    <w:basedOn w:val="Normal"/>
    <w:rsid w:val="003224BA"/>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3224BA"/>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3224BA"/>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3224BA"/>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3224BA"/>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3224BA"/>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3224BA"/>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3224BA"/>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3224BA"/>
    <w:pPr>
      <w:jc w:val="center"/>
    </w:pPr>
    <w:rPr>
      <w:b/>
      <w:bCs/>
    </w:rPr>
  </w:style>
  <w:style w:type="paragraph" w:customStyle="1" w:styleId="Testofumetto">
    <w:name w:val="Testo fumetto"/>
    <w:basedOn w:val="Normal"/>
    <w:rsid w:val="003224BA"/>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3224BA"/>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3224BA"/>
    <w:rPr>
      <w:b/>
      <w:bCs/>
    </w:rPr>
  </w:style>
  <w:style w:type="paragraph" w:customStyle="1" w:styleId="DefaultLTGliederung1">
    <w:name w:val="Default~LT~Gliederung 1"/>
    <w:rsid w:val="003224BA"/>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3224BA"/>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3224BA"/>
    <w:rPr>
      <w:rFonts w:eastAsia="MS Mincho"/>
      <w:b/>
      <w:bCs/>
      <w:lang w:val="en-AU" w:eastAsia="ar-SA"/>
    </w:rPr>
  </w:style>
  <w:style w:type="character" w:customStyle="1" w:styleId="Corpsdetexte2Car1">
    <w:name w:val="Corps de texte 2 Car1"/>
    <w:uiPriority w:val="99"/>
    <w:semiHidden/>
    <w:rsid w:val="003224BA"/>
    <w:rPr>
      <w:rFonts w:eastAsia="MS Mincho"/>
      <w:lang w:val="en-AU" w:eastAsia="ar-SA"/>
    </w:rPr>
  </w:style>
  <w:style w:type="paragraph" w:customStyle="1" w:styleId="xl64">
    <w:name w:val="xl64"/>
    <w:basedOn w:val="Normal"/>
    <w:rsid w:val="003224BA"/>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3224BA"/>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3224BA"/>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3224BA"/>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3224BA"/>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3224B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3224BA"/>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3224BA"/>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3224BA"/>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3224B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3224BA"/>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3224BA"/>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3224BA"/>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3224BA"/>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3224BA"/>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3224BA"/>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3224BA"/>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3224BA"/>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3224BA"/>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3224BA"/>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3224BA"/>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3224BA"/>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3224BA"/>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3224BA"/>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3224BA"/>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3224BA"/>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3224BA"/>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3224BA"/>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3224BA"/>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3224BA"/>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3224BA"/>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3224BA"/>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3224BA"/>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3224BA"/>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3224BA"/>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3224BA"/>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3224BA"/>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3224BA"/>
    <w:rPr>
      <w:rFonts w:eastAsia="MS Mincho"/>
      <w:lang w:eastAsia="ar-SA"/>
    </w:rPr>
  </w:style>
  <w:style w:type="paragraph" w:customStyle="1" w:styleId="paramarge1">
    <w:name w:val="paramarge"/>
    <w:basedOn w:val="Normal"/>
    <w:uiPriority w:val="99"/>
    <w:semiHidden/>
    <w:rsid w:val="003224BA"/>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3224BA"/>
  </w:style>
  <w:style w:type="paragraph" w:styleId="TOCHeading">
    <w:name w:val="TOC Heading"/>
    <w:basedOn w:val="Heading1"/>
    <w:next w:val="Normal"/>
    <w:uiPriority w:val="39"/>
    <w:unhideWhenUsed/>
    <w:qFormat/>
    <w:rsid w:val="003224BA"/>
    <w:p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3224BA"/>
  </w:style>
  <w:style w:type="numbering" w:customStyle="1" w:styleId="Aucuneliste4">
    <w:name w:val="Aucune liste4"/>
    <w:next w:val="NoList"/>
    <w:uiPriority w:val="99"/>
    <w:semiHidden/>
    <w:unhideWhenUsed/>
    <w:rsid w:val="003224BA"/>
  </w:style>
  <w:style w:type="table" w:customStyle="1" w:styleId="Grilledutableau2">
    <w:name w:val="Grille du tableau2"/>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3224BA"/>
  </w:style>
  <w:style w:type="numbering" w:customStyle="1" w:styleId="1ai1">
    <w:name w:val="1 / a / i1"/>
    <w:basedOn w:val="NoList"/>
    <w:next w:val="1ai"/>
    <w:rsid w:val="003224BA"/>
  </w:style>
  <w:style w:type="numbering" w:customStyle="1" w:styleId="1111111">
    <w:name w:val="1 / 1.1 / 1.1.11"/>
    <w:basedOn w:val="NoList"/>
    <w:next w:val="111111"/>
    <w:rsid w:val="003224BA"/>
  </w:style>
  <w:style w:type="numbering" w:customStyle="1" w:styleId="Aucuneliste5">
    <w:name w:val="Aucune liste5"/>
    <w:next w:val="NoList"/>
    <w:uiPriority w:val="99"/>
    <w:semiHidden/>
    <w:unhideWhenUsed/>
    <w:rsid w:val="003224BA"/>
  </w:style>
  <w:style w:type="table" w:customStyle="1" w:styleId="Grilledutableau3">
    <w:name w:val="Grille du tableau3"/>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3224BA"/>
  </w:style>
  <w:style w:type="table" w:customStyle="1" w:styleId="Grilledutableau4">
    <w:name w:val="Grille du tableau4"/>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3224BA"/>
    <w:pPr>
      <w:numPr>
        <w:ilvl w:val="0"/>
        <w:numId w:val="0"/>
      </w:num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3224BA"/>
    <w:rPr>
      <w:b w:val="0"/>
      <w:i/>
      <w:lang w:val="en-IE"/>
    </w:rPr>
  </w:style>
  <w:style w:type="paragraph" w:customStyle="1" w:styleId="1111110">
    <w:name w:val="1.1.1.1.1.1."/>
    <w:basedOn w:val="11111"/>
    <w:qFormat/>
    <w:rsid w:val="003224BA"/>
    <w:pPr>
      <w:ind w:left="851"/>
    </w:pPr>
  </w:style>
  <w:style w:type="numbering" w:customStyle="1" w:styleId="Aucuneliste7">
    <w:name w:val="Aucune liste7"/>
    <w:next w:val="NoList"/>
    <w:uiPriority w:val="99"/>
    <w:semiHidden/>
    <w:unhideWhenUsed/>
    <w:rsid w:val="003224BA"/>
  </w:style>
  <w:style w:type="numbering" w:customStyle="1" w:styleId="Aucuneliste8">
    <w:name w:val="Aucune liste8"/>
    <w:next w:val="NoList"/>
    <w:uiPriority w:val="99"/>
    <w:semiHidden/>
    <w:unhideWhenUsed/>
    <w:rsid w:val="003224BA"/>
  </w:style>
  <w:style w:type="character" w:customStyle="1" w:styleId="ChaptertitleCar">
    <w:name w:val="Chapter title Car"/>
    <w:link w:val="Chaptertitle"/>
    <w:rsid w:val="003224BA"/>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3224BA"/>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3224BA"/>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3224BA"/>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3224BA"/>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3224BA"/>
    <w:rPr>
      <w:rFonts w:ascii="Arial" w:eastAsia="Times New Roman" w:hAnsi="Arial" w:cs="Times New Roman"/>
      <w:kern w:val="0"/>
      <w:sz w:val="18"/>
      <w:lang w:val="en-IE"/>
      <w14:ligatures w14:val="none"/>
    </w:rPr>
  </w:style>
  <w:style w:type="character" w:customStyle="1" w:styleId="TabletitleCar">
    <w:name w:val="Table title Car"/>
    <w:link w:val="Tabletitle"/>
    <w:rsid w:val="003224BA"/>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3224BA"/>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3224BA"/>
    <w:rPr>
      <w:rFonts w:ascii="Arial" w:eastAsia="Times New Roman" w:hAnsi="Arial" w:cs="Arial"/>
      <w:bCs/>
      <w:kern w:val="0"/>
      <w:sz w:val="18"/>
      <w:szCs w:val="18"/>
      <w:lang w:val="pt-BR" w:bidi="en-US"/>
      <w14:ligatures w14:val="none"/>
    </w:rPr>
  </w:style>
  <w:style w:type="paragraph" w:customStyle="1" w:styleId="Title6a">
    <w:name w:val="Title 6a"/>
    <w:basedOn w:val="Title5a"/>
    <w:rsid w:val="003224BA"/>
    <w:pPr>
      <w:ind w:left="1559"/>
    </w:pPr>
    <w:rPr>
      <w:szCs w:val="20"/>
    </w:rPr>
  </w:style>
  <w:style w:type="paragraph" w:customStyle="1" w:styleId="Footnote">
    <w:name w:val="Footnote"/>
    <w:basedOn w:val="Note"/>
    <w:rsid w:val="003224BA"/>
    <w:pPr>
      <w:keepNext w:val="0"/>
      <w:keepLines w:val="0"/>
      <w:widowControl w:val="0"/>
      <w:spacing w:before="120" w:after="120" w:line="240" w:lineRule="auto"/>
      <w:ind w:left="425" w:hanging="425"/>
      <w:jc w:val="center"/>
      <w:outlineLvl w:val="9"/>
    </w:pPr>
    <w:rPr>
      <w:rFonts w:ascii="Arial" w:eastAsia="Times New Roman" w:hAnsi="Arial" w:cs="Arial"/>
      <w:color w:val="auto"/>
      <w:sz w:val="16"/>
      <w:szCs w:val="16"/>
      <w:lang w:val="fr-FR" w:eastAsia="fr-FR"/>
    </w:rPr>
  </w:style>
  <w:style w:type="paragraph" w:styleId="DocumentMap">
    <w:name w:val="Document Map"/>
    <w:basedOn w:val="Normal"/>
    <w:link w:val="DocumentMapChar"/>
    <w:semiHidden/>
    <w:rsid w:val="003224BA"/>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3224BA"/>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3224BA"/>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3224BA"/>
    <w:rPr>
      <w:color w:val="808080"/>
    </w:rPr>
  </w:style>
  <w:style w:type="paragraph" w:customStyle="1" w:styleId="xgmail-para11">
    <w:name w:val="x_gmail-para11"/>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3224BA"/>
    <w:pPr>
      <w:ind w:left="1276"/>
    </w:pPr>
  </w:style>
  <w:style w:type="character" w:customStyle="1" w:styleId="CommentaireCar2">
    <w:name w:val="Commentaire Car2"/>
    <w:uiPriority w:val="99"/>
    <w:rsid w:val="003224BA"/>
    <w:rPr>
      <w:rFonts w:eastAsia="MS Mincho"/>
      <w:lang w:val="fr-FR" w:eastAsia="ja-JP" w:bidi="ar-SA"/>
    </w:rPr>
  </w:style>
  <w:style w:type="character" w:customStyle="1" w:styleId="Para6Car">
    <w:name w:val="Para 6 Car"/>
    <w:rsid w:val="003224BA"/>
    <w:rPr>
      <w:rFonts w:ascii="Arial" w:hAnsi="Arial"/>
      <w:bCs/>
      <w:sz w:val="18"/>
      <w:szCs w:val="22"/>
      <w:lang w:val="en-IE" w:eastAsia="en-US" w:bidi="en-US"/>
    </w:rPr>
  </w:style>
  <w:style w:type="character" w:customStyle="1" w:styleId="iCar0">
    <w:name w:val="i) Car"/>
    <w:rsid w:val="003224BA"/>
    <w:rPr>
      <w:rFonts w:ascii="Garamond" w:hAnsi="Garamond"/>
      <w:sz w:val="22"/>
      <w:szCs w:val="22"/>
      <w:lang w:val="en-GB" w:eastAsia="fr-FR" w:bidi="en-US"/>
    </w:rPr>
  </w:style>
  <w:style w:type="paragraph" w:customStyle="1" w:styleId="Appendixname">
    <w:name w:val="Appendix name"/>
    <w:basedOn w:val="Normal"/>
    <w:qFormat/>
    <w:rsid w:val="003224BA"/>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3224BA"/>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3224BA"/>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3224BA"/>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3224BA"/>
    <w:pPr>
      <w:spacing w:line="240" w:lineRule="exact"/>
    </w:pPr>
    <w:rPr>
      <w:rFonts w:ascii="Verdana" w:eastAsia="Times New Roman" w:hAnsi="Verdana" w:cs="Times New Roman"/>
      <w:sz w:val="20"/>
      <w:szCs w:val="20"/>
    </w:rPr>
  </w:style>
  <w:style w:type="character" w:customStyle="1" w:styleId="author">
    <w:name w:val="author"/>
    <w:basedOn w:val="DefaultParagraphFont"/>
    <w:rsid w:val="003224BA"/>
  </w:style>
  <w:style w:type="character" w:customStyle="1" w:styleId="author-name">
    <w:name w:val="author-name"/>
    <w:basedOn w:val="DefaultParagraphFont"/>
    <w:rsid w:val="003224BA"/>
  </w:style>
  <w:style w:type="character" w:customStyle="1" w:styleId="articletypelabel">
    <w:name w:val="articletypelabel"/>
    <w:basedOn w:val="DefaultParagraphFont"/>
    <w:rsid w:val="003224BA"/>
  </w:style>
  <w:style w:type="numbering" w:customStyle="1" w:styleId="Aucuneliste12">
    <w:name w:val="Aucune liste12"/>
    <w:next w:val="NoList"/>
    <w:uiPriority w:val="99"/>
    <w:semiHidden/>
    <w:unhideWhenUsed/>
    <w:rsid w:val="003224BA"/>
  </w:style>
  <w:style w:type="numbering" w:customStyle="1" w:styleId="NoList1111">
    <w:name w:val="No List1111"/>
    <w:next w:val="NoList"/>
    <w:uiPriority w:val="99"/>
    <w:semiHidden/>
    <w:unhideWhenUsed/>
    <w:rsid w:val="003224BA"/>
  </w:style>
  <w:style w:type="paragraph" w:customStyle="1" w:styleId="m2214819733945920736gmail-msonospacing">
    <w:name w:val="m_2214819733945920736gmail-msonospacing"/>
    <w:basedOn w:val="Normal"/>
    <w:rsid w:val="003224BA"/>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3224BA"/>
  </w:style>
  <w:style w:type="numbering" w:customStyle="1" w:styleId="Aucuneliste9">
    <w:name w:val="Aucune liste9"/>
    <w:next w:val="NoList"/>
    <w:uiPriority w:val="99"/>
    <w:semiHidden/>
    <w:unhideWhenUsed/>
    <w:rsid w:val="003224BA"/>
  </w:style>
  <w:style w:type="character" w:customStyle="1" w:styleId="groupname">
    <w:name w:val="groupname"/>
    <w:basedOn w:val="DefaultParagraphFont"/>
    <w:rsid w:val="003224BA"/>
  </w:style>
  <w:style w:type="character" w:customStyle="1" w:styleId="pubyear">
    <w:name w:val="pubyear"/>
    <w:basedOn w:val="DefaultParagraphFont"/>
    <w:rsid w:val="003224BA"/>
  </w:style>
  <w:style w:type="character" w:customStyle="1" w:styleId="articletitle">
    <w:name w:val="articletitle"/>
    <w:basedOn w:val="DefaultParagraphFont"/>
    <w:rsid w:val="003224BA"/>
  </w:style>
  <w:style w:type="character" w:customStyle="1" w:styleId="journaltitle">
    <w:name w:val="journaltitle"/>
    <w:basedOn w:val="DefaultParagraphFont"/>
    <w:rsid w:val="003224BA"/>
  </w:style>
  <w:style w:type="character" w:customStyle="1" w:styleId="vol">
    <w:name w:val="vol"/>
    <w:basedOn w:val="DefaultParagraphFont"/>
    <w:rsid w:val="003224BA"/>
  </w:style>
  <w:style w:type="character" w:customStyle="1" w:styleId="citedissue">
    <w:name w:val="citedissue"/>
    <w:basedOn w:val="DefaultParagraphFont"/>
    <w:rsid w:val="003224BA"/>
  </w:style>
  <w:style w:type="paragraph" w:customStyle="1" w:styleId="xpara2">
    <w:name w:val="x_para2"/>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3224BA"/>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3224BA"/>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3224BA"/>
  </w:style>
  <w:style w:type="numbering" w:customStyle="1" w:styleId="ImportedStyle411">
    <w:name w:val="Imported Style 411"/>
    <w:rsid w:val="003224BA"/>
  </w:style>
  <w:style w:type="numbering" w:customStyle="1" w:styleId="ImportedStyle51">
    <w:name w:val="Imported Style 51"/>
    <w:rsid w:val="003224BA"/>
  </w:style>
  <w:style w:type="numbering" w:customStyle="1" w:styleId="ImportedStyle11">
    <w:name w:val="Imported Style 11"/>
    <w:rsid w:val="003224BA"/>
  </w:style>
  <w:style w:type="table" w:customStyle="1" w:styleId="Grilledutableau7">
    <w:name w:val="Grille du tableau7"/>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3224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3224BA"/>
    <w:pPr>
      <w:tabs>
        <w:tab w:val="clear" w:pos="5670"/>
        <w:tab w:val="left" w:pos="4253"/>
      </w:tabs>
      <w:ind w:left="1559"/>
    </w:pPr>
    <w:rPr>
      <w:color w:val="000000"/>
    </w:rPr>
  </w:style>
  <w:style w:type="character" w:customStyle="1" w:styleId="databold1">
    <w:name w:val="data_bold1"/>
    <w:rsid w:val="003224BA"/>
    <w:rPr>
      <w:b/>
      <w:bCs/>
    </w:rPr>
  </w:style>
  <w:style w:type="character" w:customStyle="1" w:styleId="hithilite1">
    <w:name w:val="hithilite1"/>
    <w:rsid w:val="003224BA"/>
    <w:rPr>
      <w:shd w:val="clear" w:color="auto" w:fill="FFF3C6"/>
    </w:rPr>
  </w:style>
  <w:style w:type="character" w:customStyle="1" w:styleId="mpreadercontentreferrersidebarcontrolreferreritem1">
    <w:name w:val="mpreader_content_referrersidebarcontrolreferreritem1"/>
    <w:rsid w:val="003224BA"/>
    <w:rPr>
      <w:sz w:val="24"/>
      <w:szCs w:val="24"/>
    </w:rPr>
  </w:style>
  <w:style w:type="character" w:customStyle="1" w:styleId="lbluf1">
    <w:name w:val="lbluf1"/>
    <w:rsid w:val="003224BA"/>
    <w:rPr>
      <w:color w:val="005087"/>
    </w:rPr>
  </w:style>
  <w:style w:type="character" w:customStyle="1" w:styleId="UnresolvedMention1">
    <w:name w:val="Unresolved Mention1"/>
    <w:uiPriority w:val="99"/>
    <w:semiHidden/>
    <w:unhideWhenUsed/>
    <w:rsid w:val="003224BA"/>
    <w:rPr>
      <w:color w:val="808080"/>
      <w:shd w:val="clear" w:color="auto" w:fill="E6E6E6"/>
    </w:rPr>
  </w:style>
  <w:style w:type="paragraph" w:customStyle="1" w:styleId="CelluleIntitul">
    <w:name w:val="Cellule Intitulé"/>
    <w:rsid w:val="003224BA"/>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3224BA"/>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3224BA"/>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3224BA"/>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3224BA"/>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3224BA"/>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3224BA"/>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3224BA"/>
  </w:style>
  <w:style w:type="paragraph" w:customStyle="1" w:styleId="EndNoteBibliographyTitle">
    <w:name w:val="EndNote Bibliography Title"/>
    <w:basedOn w:val="Normal"/>
    <w:link w:val="EndNoteBibliographyTitleChar"/>
    <w:rsid w:val="003224BA"/>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3224BA"/>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3224BA"/>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3224BA"/>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3224BA"/>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3224BA"/>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3224BA"/>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3224BA"/>
    <w:rPr>
      <w:color w:val="605E5C"/>
      <w:shd w:val="clear" w:color="auto" w:fill="E1DFDD"/>
    </w:rPr>
  </w:style>
  <w:style w:type="character" w:customStyle="1" w:styleId="UnresolvedMention3">
    <w:name w:val="Unresolved Mention3"/>
    <w:basedOn w:val="DefaultParagraphFont"/>
    <w:uiPriority w:val="99"/>
    <w:semiHidden/>
    <w:unhideWhenUsed/>
    <w:rsid w:val="003224BA"/>
    <w:rPr>
      <w:color w:val="605E5C"/>
      <w:shd w:val="clear" w:color="auto" w:fill="E1DFDD"/>
    </w:rPr>
  </w:style>
  <w:style w:type="paragraph" w:customStyle="1" w:styleId="Corpstexte">
    <w:name w:val="Corps texte"/>
    <w:basedOn w:val="Normal"/>
    <w:rsid w:val="003224BA"/>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3224BA"/>
    <w:rPr>
      <w:rFonts w:ascii="Arial" w:eastAsia="Times New Roman" w:hAnsi="Arial" w:cs="Times New Roman"/>
      <w:sz w:val="18"/>
      <w:lang w:val="en-IE" w:bidi="en-US"/>
    </w:rPr>
  </w:style>
  <w:style w:type="character" w:customStyle="1" w:styleId="rfrencesChar">
    <w:name w:val="références Char"/>
    <w:link w:val="rfrences"/>
    <w:rsid w:val="003224BA"/>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3224BA"/>
    <w:pPr>
      <w:ind w:left="0" w:firstLine="0"/>
    </w:pPr>
    <w:rPr>
      <w:rFonts w:ascii="Arial" w:hAnsi="Arial"/>
      <w:smallCaps/>
      <w:sz w:val="18"/>
      <w:lang w:bidi="ar-SA"/>
    </w:rPr>
  </w:style>
  <w:style w:type="paragraph" w:customStyle="1" w:styleId="tableau">
    <w:name w:val="tableau"/>
    <w:basedOn w:val="Normal"/>
    <w:uiPriority w:val="99"/>
    <w:rsid w:val="003224BA"/>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3224BA"/>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3224BA"/>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3224BA"/>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3224BA"/>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3224BA"/>
    <w:rPr>
      <w:i/>
      <w:iCs/>
      <w:color w:val="404040"/>
    </w:rPr>
  </w:style>
  <w:style w:type="character" w:styleId="SubtleReference">
    <w:name w:val="Subtle Reference"/>
    <w:uiPriority w:val="31"/>
    <w:qFormat/>
    <w:rsid w:val="003224BA"/>
    <w:rPr>
      <w:smallCaps/>
      <w:color w:val="404040"/>
      <w:u w:val="single" w:color="7F7F7F"/>
    </w:rPr>
  </w:style>
  <w:style w:type="character" w:styleId="IntenseReference">
    <w:name w:val="Intense Reference"/>
    <w:uiPriority w:val="32"/>
    <w:qFormat/>
    <w:rsid w:val="003224BA"/>
    <w:rPr>
      <w:b/>
      <w:bCs/>
      <w:smallCaps/>
      <w:spacing w:val="5"/>
      <w:u w:val="single"/>
    </w:rPr>
  </w:style>
  <w:style w:type="character" w:styleId="BookTitle">
    <w:name w:val="Book Title"/>
    <w:uiPriority w:val="33"/>
    <w:qFormat/>
    <w:rsid w:val="003224BA"/>
    <w:rPr>
      <w:b/>
      <w:bCs/>
      <w:smallCaps/>
    </w:rPr>
  </w:style>
  <w:style w:type="table" w:customStyle="1" w:styleId="GridTable1Light1">
    <w:name w:val="Grid Table 1 Light1"/>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3224BA"/>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3224BA"/>
    <w:rPr>
      <w:rFonts w:ascii="Times New Roman" w:eastAsia="Times New Roman" w:hAnsi="Times New Roman" w:cs="Times New Roman"/>
      <w:sz w:val="24"/>
      <w:szCs w:val="24"/>
      <w:lang w:val="en-GB"/>
    </w:rPr>
  </w:style>
  <w:style w:type="character" w:customStyle="1" w:styleId="frlabel">
    <w:name w:val="fr_label"/>
    <w:rsid w:val="003224BA"/>
  </w:style>
  <w:style w:type="character" w:customStyle="1" w:styleId="chaptertitle0">
    <w:name w:val="chaptertitle"/>
    <w:rsid w:val="003224BA"/>
  </w:style>
  <w:style w:type="character" w:customStyle="1" w:styleId="booktitle0">
    <w:name w:val="booktitle"/>
    <w:rsid w:val="003224BA"/>
  </w:style>
  <w:style w:type="numbering" w:customStyle="1" w:styleId="Aucuneliste111">
    <w:name w:val="Aucune liste111"/>
    <w:next w:val="NoList"/>
    <w:uiPriority w:val="99"/>
    <w:semiHidden/>
    <w:unhideWhenUsed/>
    <w:rsid w:val="003224BA"/>
  </w:style>
  <w:style w:type="character" w:customStyle="1" w:styleId="pagefirst">
    <w:name w:val="pagefirst"/>
    <w:basedOn w:val="DefaultParagraphFont"/>
    <w:rsid w:val="003224BA"/>
  </w:style>
  <w:style w:type="table" w:customStyle="1" w:styleId="-11">
    <w:name w:val="浅色列表 - 强调文字颜色 11"/>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3224BA"/>
    <w:pPr>
      <w:spacing w:after="120"/>
      <w:ind w:left="1701" w:hanging="425"/>
    </w:pPr>
  </w:style>
  <w:style w:type="character" w:customStyle="1" w:styleId="Mentionnonrsolue1">
    <w:name w:val="Mention non résolue1"/>
    <w:basedOn w:val="DefaultParagraphFont"/>
    <w:uiPriority w:val="99"/>
    <w:semiHidden/>
    <w:unhideWhenUsed/>
    <w:rsid w:val="003224BA"/>
    <w:rPr>
      <w:color w:val="605E5C"/>
      <w:shd w:val="clear" w:color="auto" w:fill="E1DFDD"/>
    </w:rPr>
  </w:style>
  <w:style w:type="paragraph" w:customStyle="1" w:styleId="Titre2">
    <w:name w:val="Titre2"/>
    <w:basedOn w:val="Normal"/>
    <w:rsid w:val="003224B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3224BA"/>
  </w:style>
  <w:style w:type="table" w:customStyle="1" w:styleId="TableGrid12">
    <w:name w:val="TableGrid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3224BA"/>
  </w:style>
  <w:style w:type="table" w:customStyle="1" w:styleId="Grilledutableau9">
    <w:name w:val="Grille du tableau9"/>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3224BA"/>
  </w:style>
  <w:style w:type="numbering" w:customStyle="1" w:styleId="ImportedStyle52">
    <w:name w:val="Imported Style 52"/>
    <w:rsid w:val="003224BA"/>
  </w:style>
  <w:style w:type="numbering" w:customStyle="1" w:styleId="ImportedStyle12">
    <w:name w:val="Imported Style 12"/>
    <w:rsid w:val="003224BA"/>
  </w:style>
  <w:style w:type="table" w:customStyle="1" w:styleId="Grilledutableau11">
    <w:name w:val="Grille du tableau1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3224BA"/>
  </w:style>
  <w:style w:type="numbering" w:customStyle="1" w:styleId="1ai2">
    <w:name w:val="1 / a / i2"/>
    <w:basedOn w:val="NoList"/>
    <w:next w:val="1ai"/>
    <w:rsid w:val="003224BA"/>
  </w:style>
  <w:style w:type="numbering" w:customStyle="1" w:styleId="1111112">
    <w:name w:val="1 / 1.1 / 1.1.12"/>
    <w:basedOn w:val="NoList"/>
    <w:next w:val="111111"/>
    <w:rsid w:val="003224BA"/>
  </w:style>
  <w:style w:type="numbering" w:customStyle="1" w:styleId="List01">
    <w:name w:val="List 01"/>
    <w:basedOn w:val="ImportedStyle1"/>
    <w:rsid w:val="003224BA"/>
  </w:style>
  <w:style w:type="numbering" w:customStyle="1" w:styleId="List11">
    <w:name w:val="List 11"/>
    <w:basedOn w:val="ImportedStyle2"/>
    <w:rsid w:val="003224BA"/>
  </w:style>
  <w:style w:type="numbering" w:customStyle="1" w:styleId="ImportedStyle21">
    <w:name w:val="Imported Style 21"/>
    <w:rsid w:val="003224BA"/>
  </w:style>
  <w:style w:type="numbering" w:customStyle="1" w:styleId="List211">
    <w:name w:val="List 211"/>
    <w:basedOn w:val="ImportedStyle3"/>
    <w:rsid w:val="003224BA"/>
  </w:style>
  <w:style w:type="numbering" w:customStyle="1" w:styleId="ImportedStyle31">
    <w:name w:val="Imported Style 31"/>
    <w:rsid w:val="003224BA"/>
  </w:style>
  <w:style w:type="numbering" w:customStyle="1" w:styleId="Aucuneliste112">
    <w:name w:val="Aucune liste112"/>
    <w:next w:val="NoList"/>
    <w:uiPriority w:val="99"/>
    <w:semiHidden/>
    <w:unhideWhenUsed/>
    <w:rsid w:val="003224BA"/>
  </w:style>
  <w:style w:type="numbering" w:customStyle="1" w:styleId="NoList12">
    <w:name w:val="No List12"/>
    <w:next w:val="NoList"/>
    <w:uiPriority w:val="99"/>
    <w:semiHidden/>
    <w:unhideWhenUsed/>
    <w:rsid w:val="003224BA"/>
  </w:style>
  <w:style w:type="table" w:customStyle="1" w:styleId="TableGrid120">
    <w:name w:val="Table Grid12"/>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3224BA"/>
  </w:style>
  <w:style w:type="numbering" w:customStyle="1" w:styleId="Aucuneliste41">
    <w:name w:val="Aucune liste41"/>
    <w:next w:val="NoList"/>
    <w:uiPriority w:val="99"/>
    <w:semiHidden/>
    <w:unhideWhenUsed/>
    <w:rsid w:val="003224BA"/>
  </w:style>
  <w:style w:type="table" w:customStyle="1" w:styleId="Grilledutableau21">
    <w:name w:val="Grille du tableau21"/>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3224BA"/>
  </w:style>
  <w:style w:type="numbering" w:customStyle="1" w:styleId="1ai11">
    <w:name w:val="1 / a / i11"/>
    <w:basedOn w:val="NoList"/>
    <w:next w:val="1ai"/>
    <w:rsid w:val="003224BA"/>
  </w:style>
  <w:style w:type="numbering" w:customStyle="1" w:styleId="11111111">
    <w:name w:val="1 / 1.1 / 1.1.111"/>
    <w:basedOn w:val="NoList"/>
    <w:next w:val="111111"/>
    <w:rsid w:val="003224BA"/>
  </w:style>
  <w:style w:type="numbering" w:customStyle="1" w:styleId="Aucuneliste51">
    <w:name w:val="Aucune liste51"/>
    <w:next w:val="NoList"/>
    <w:uiPriority w:val="99"/>
    <w:semiHidden/>
    <w:unhideWhenUsed/>
    <w:rsid w:val="003224BA"/>
  </w:style>
  <w:style w:type="table" w:customStyle="1" w:styleId="Grilledutableau31">
    <w:name w:val="Grille du tableau3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3224BA"/>
  </w:style>
  <w:style w:type="table" w:customStyle="1" w:styleId="Grilledutableau41">
    <w:name w:val="Grille du tableau4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3224BA"/>
  </w:style>
  <w:style w:type="numbering" w:customStyle="1" w:styleId="Aucuneliste81">
    <w:name w:val="Aucune liste81"/>
    <w:next w:val="NoList"/>
    <w:uiPriority w:val="99"/>
    <w:semiHidden/>
    <w:unhideWhenUsed/>
    <w:rsid w:val="003224BA"/>
  </w:style>
  <w:style w:type="table" w:customStyle="1" w:styleId="Grilledutableau51">
    <w:name w:val="Grille du tableau5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3224BA"/>
  </w:style>
  <w:style w:type="table" w:customStyle="1" w:styleId="TableGrid111">
    <w:name w:val="Table Grid111"/>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3224BA"/>
  </w:style>
  <w:style w:type="table" w:customStyle="1" w:styleId="Grilledutableau61">
    <w:name w:val="Grille du tableau61"/>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3224BA"/>
  </w:style>
  <w:style w:type="numbering" w:customStyle="1" w:styleId="ImportedStyle511">
    <w:name w:val="Imported Style 511"/>
    <w:rsid w:val="003224BA"/>
  </w:style>
  <w:style w:type="numbering" w:customStyle="1" w:styleId="ImportedStyle111">
    <w:name w:val="Imported Style 111"/>
    <w:rsid w:val="003224BA"/>
  </w:style>
  <w:style w:type="table" w:customStyle="1" w:styleId="Grilledutableau71">
    <w:name w:val="Grille du tableau71"/>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3224BA"/>
  </w:style>
  <w:style w:type="character" w:customStyle="1" w:styleId="arttitle">
    <w:name w:val="art_title"/>
    <w:basedOn w:val="DefaultParagraphFont"/>
    <w:rsid w:val="003224BA"/>
  </w:style>
  <w:style w:type="character" w:customStyle="1" w:styleId="serialtitle">
    <w:name w:val="serial_title"/>
    <w:basedOn w:val="DefaultParagraphFont"/>
    <w:rsid w:val="003224BA"/>
  </w:style>
  <w:style w:type="character" w:customStyle="1" w:styleId="volumeissue">
    <w:name w:val="volume_issue"/>
    <w:basedOn w:val="DefaultParagraphFont"/>
    <w:rsid w:val="003224BA"/>
  </w:style>
  <w:style w:type="character" w:customStyle="1" w:styleId="pagerange">
    <w:name w:val="page_range"/>
    <w:basedOn w:val="DefaultParagraphFont"/>
    <w:rsid w:val="003224BA"/>
  </w:style>
  <w:style w:type="character" w:customStyle="1" w:styleId="doilink">
    <w:name w:val="doi_link"/>
    <w:basedOn w:val="DefaultParagraphFont"/>
    <w:rsid w:val="003224BA"/>
  </w:style>
  <w:style w:type="character" w:customStyle="1" w:styleId="Date1">
    <w:name w:val="Date1"/>
    <w:basedOn w:val="DefaultParagraphFont"/>
    <w:rsid w:val="003224BA"/>
  </w:style>
  <w:style w:type="character" w:customStyle="1" w:styleId="sciname1">
    <w:name w:val="sciname1"/>
    <w:rsid w:val="003224BA"/>
    <w:rPr>
      <w:i/>
      <w:iCs/>
    </w:rPr>
  </w:style>
  <w:style w:type="character" w:customStyle="1" w:styleId="UnresolvedMention4">
    <w:name w:val="Unresolved Mention4"/>
    <w:basedOn w:val="DefaultParagraphFont"/>
    <w:uiPriority w:val="99"/>
    <w:semiHidden/>
    <w:unhideWhenUsed/>
    <w:rsid w:val="003224BA"/>
    <w:rPr>
      <w:color w:val="605E5C"/>
      <w:shd w:val="clear" w:color="auto" w:fill="E1DFDD"/>
    </w:rPr>
  </w:style>
  <w:style w:type="character" w:customStyle="1" w:styleId="UnresolvedMention5">
    <w:name w:val="Unresolved Mention5"/>
    <w:basedOn w:val="DefaultParagraphFont"/>
    <w:uiPriority w:val="99"/>
    <w:semiHidden/>
    <w:unhideWhenUsed/>
    <w:rsid w:val="003224BA"/>
    <w:rPr>
      <w:color w:val="605E5C"/>
      <w:shd w:val="clear" w:color="auto" w:fill="E1DFDD"/>
    </w:rPr>
  </w:style>
  <w:style w:type="character" w:customStyle="1" w:styleId="UnresolvedMention51">
    <w:name w:val="Unresolved Mention51"/>
    <w:basedOn w:val="DefaultParagraphFont"/>
    <w:uiPriority w:val="99"/>
    <w:semiHidden/>
    <w:unhideWhenUsed/>
    <w:rsid w:val="003224BA"/>
    <w:rPr>
      <w:color w:val="605E5C"/>
      <w:shd w:val="clear" w:color="auto" w:fill="E1DFDD"/>
    </w:rPr>
  </w:style>
  <w:style w:type="character" w:customStyle="1" w:styleId="Mentionnonrsolue2">
    <w:name w:val="Mention non résolue2"/>
    <w:basedOn w:val="DefaultParagraphFont"/>
    <w:uiPriority w:val="99"/>
    <w:semiHidden/>
    <w:unhideWhenUsed/>
    <w:rsid w:val="003224BA"/>
    <w:rPr>
      <w:color w:val="605E5C"/>
      <w:shd w:val="clear" w:color="auto" w:fill="E1DFDD"/>
    </w:rPr>
  </w:style>
  <w:style w:type="paragraph" w:customStyle="1" w:styleId="Titre30">
    <w:name w:val="Titre3"/>
    <w:basedOn w:val="Normal"/>
    <w:rsid w:val="003224B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3224BA"/>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3224BA"/>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3224BA"/>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3224BA"/>
    <w:pPr>
      <w:spacing w:after="0"/>
      <w:ind w:left="880"/>
    </w:pPr>
    <w:rPr>
      <w:rFonts w:cstheme="minorHAnsi"/>
      <w:sz w:val="18"/>
      <w:szCs w:val="18"/>
    </w:rPr>
  </w:style>
  <w:style w:type="paragraph" w:styleId="TOC6">
    <w:name w:val="toc 6"/>
    <w:basedOn w:val="Normal"/>
    <w:next w:val="Normal"/>
    <w:autoRedefine/>
    <w:uiPriority w:val="39"/>
    <w:unhideWhenUsed/>
    <w:rsid w:val="003224BA"/>
    <w:pPr>
      <w:spacing w:after="0"/>
      <w:ind w:left="1100"/>
    </w:pPr>
    <w:rPr>
      <w:rFonts w:cstheme="minorHAnsi"/>
      <w:sz w:val="18"/>
      <w:szCs w:val="18"/>
    </w:rPr>
  </w:style>
  <w:style w:type="paragraph" w:styleId="TOC7">
    <w:name w:val="toc 7"/>
    <w:basedOn w:val="Normal"/>
    <w:next w:val="Normal"/>
    <w:autoRedefine/>
    <w:uiPriority w:val="39"/>
    <w:unhideWhenUsed/>
    <w:rsid w:val="003224BA"/>
    <w:pPr>
      <w:spacing w:after="0"/>
      <w:ind w:left="1320"/>
    </w:pPr>
    <w:rPr>
      <w:rFonts w:cstheme="minorHAnsi"/>
      <w:sz w:val="18"/>
      <w:szCs w:val="18"/>
    </w:rPr>
  </w:style>
  <w:style w:type="paragraph" w:styleId="TOC8">
    <w:name w:val="toc 8"/>
    <w:basedOn w:val="Normal"/>
    <w:next w:val="Normal"/>
    <w:autoRedefine/>
    <w:uiPriority w:val="39"/>
    <w:unhideWhenUsed/>
    <w:rsid w:val="003224BA"/>
    <w:pPr>
      <w:spacing w:after="0"/>
      <w:ind w:left="1540"/>
    </w:pPr>
    <w:rPr>
      <w:rFonts w:cstheme="minorHAnsi"/>
      <w:sz w:val="18"/>
      <w:szCs w:val="18"/>
    </w:rPr>
  </w:style>
  <w:style w:type="paragraph" w:styleId="TOC9">
    <w:name w:val="toc 9"/>
    <w:basedOn w:val="Normal"/>
    <w:next w:val="Normal"/>
    <w:autoRedefine/>
    <w:uiPriority w:val="39"/>
    <w:unhideWhenUsed/>
    <w:rsid w:val="003224BA"/>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3224BA"/>
    <w:rPr>
      <w:color w:val="605E5C"/>
      <w:shd w:val="clear" w:color="auto" w:fill="E1DFDD"/>
    </w:rPr>
  </w:style>
  <w:style w:type="table" w:customStyle="1" w:styleId="Grilledutableau10">
    <w:name w:val="Grille du tableau10"/>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3224BA"/>
    <w:p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3224BA"/>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3224BA"/>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3224BA"/>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3224BA"/>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3224BA"/>
    <w:pPr>
      <w:numPr>
        <w:ilvl w:val="0"/>
        <w:numId w:val="0"/>
      </w:num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3224BA"/>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3224BA"/>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3224BA"/>
  </w:style>
  <w:style w:type="character" w:customStyle="1" w:styleId="pagelast">
    <w:name w:val="pagelast"/>
    <w:basedOn w:val="DefaultParagraphFont"/>
    <w:rsid w:val="003224BA"/>
  </w:style>
  <w:style w:type="numbering" w:customStyle="1" w:styleId="ImportedStyle53">
    <w:name w:val="Imported Style 53"/>
    <w:rsid w:val="003224BA"/>
  </w:style>
  <w:style w:type="numbering" w:customStyle="1" w:styleId="ImportedStyle13">
    <w:name w:val="Imported Style 13"/>
    <w:rsid w:val="003224BA"/>
  </w:style>
  <w:style w:type="numbering" w:customStyle="1" w:styleId="ArticleSection3">
    <w:name w:val="Article / Section3"/>
    <w:basedOn w:val="NoList"/>
    <w:next w:val="ArticleSection"/>
    <w:rsid w:val="003224BA"/>
  </w:style>
  <w:style w:type="numbering" w:customStyle="1" w:styleId="1ai3">
    <w:name w:val="1 / a / i3"/>
    <w:basedOn w:val="NoList"/>
    <w:next w:val="1ai"/>
    <w:rsid w:val="003224BA"/>
  </w:style>
  <w:style w:type="numbering" w:customStyle="1" w:styleId="1111113">
    <w:name w:val="1 / 1.1 / 1.1.13"/>
    <w:basedOn w:val="NoList"/>
    <w:next w:val="111111"/>
    <w:rsid w:val="003224BA"/>
  </w:style>
  <w:style w:type="numbering" w:customStyle="1" w:styleId="List02">
    <w:name w:val="List 02"/>
    <w:basedOn w:val="ImportedStyle1"/>
    <w:rsid w:val="003224BA"/>
  </w:style>
  <w:style w:type="numbering" w:customStyle="1" w:styleId="List12">
    <w:name w:val="List 12"/>
    <w:basedOn w:val="ImportedStyle2"/>
    <w:rsid w:val="003224BA"/>
  </w:style>
  <w:style w:type="numbering" w:customStyle="1" w:styleId="List212">
    <w:name w:val="List 212"/>
    <w:basedOn w:val="ImportedStyle3"/>
    <w:rsid w:val="003224BA"/>
  </w:style>
  <w:style w:type="numbering" w:customStyle="1" w:styleId="ImportedStyle421">
    <w:name w:val="Imported Style 421"/>
    <w:rsid w:val="003224BA"/>
  </w:style>
  <w:style w:type="numbering" w:customStyle="1" w:styleId="ImportedStyle521">
    <w:name w:val="Imported Style 521"/>
    <w:rsid w:val="003224BA"/>
  </w:style>
  <w:style w:type="numbering" w:customStyle="1" w:styleId="ImportedStyle121">
    <w:name w:val="Imported Style 121"/>
    <w:rsid w:val="003224BA"/>
  </w:style>
  <w:style w:type="numbering" w:customStyle="1" w:styleId="ArticleSection21">
    <w:name w:val="Article / Section21"/>
    <w:basedOn w:val="NoList"/>
    <w:next w:val="ArticleSection"/>
    <w:rsid w:val="003224BA"/>
  </w:style>
  <w:style w:type="numbering" w:customStyle="1" w:styleId="1ai21">
    <w:name w:val="1 / a / i21"/>
    <w:basedOn w:val="NoList"/>
    <w:next w:val="1ai"/>
    <w:rsid w:val="003224BA"/>
  </w:style>
  <w:style w:type="numbering" w:customStyle="1" w:styleId="11111121">
    <w:name w:val="1 / 1.1 / 1.1.121"/>
    <w:basedOn w:val="NoList"/>
    <w:next w:val="111111"/>
    <w:rsid w:val="003224BA"/>
  </w:style>
  <w:style w:type="numbering" w:customStyle="1" w:styleId="List011">
    <w:name w:val="List 011"/>
    <w:basedOn w:val="ImportedStyle1"/>
    <w:rsid w:val="003224BA"/>
  </w:style>
  <w:style w:type="numbering" w:customStyle="1" w:styleId="List111">
    <w:name w:val="List 111"/>
    <w:basedOn w:val="ImportedStyle2"/>
    <w:rsid w:val="003224BA"/>
  </w:style>
  <w:style w:type="numbering" w:customStyle="1" w:styleId="List2111">
    <w:name w:val="List 2111"/>
    <w:basedOn w:val="ImportedStyle3"/>
    <w:rsid w:val="003224BA"/>
  </w:style>
  <w:style w:type="paragraph" w:customStyle="1" w:styleId="Ottawastyle">
    <w:name w:val="Ottawa style"/>
    <w:basedOn w:val="Normal"/>
    <w:link w:val="OttawastyleChar"/>
    <w:qFormat/>
    <w:rsid w:val="003224BA"/>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3224BA"/>
    <w:rPr>
      <w:rFonts w:ascii="Ottawa" w:hAnsi="Ottawa"/>
      <w:spacing w:val="57"/>
      <w:kern w:val="0"/>
      <w:sz w:val="24"/>
      <w:szCs w:val="24"/>
      <w:lang w:val="en-GB"/>
      <w14:ligatures w14:val="none"/>
    </w:rPr>
  </w:style>
  <w:style w:type="numbering" w:customStyle="1" w:styleId="ImportedStyle44">
    <w:name w:val="Imported Style 44"/>
    <w:rsid w:val="003224BA"/>
  </w:style>
  <w:style w:type="numbering" w:customStyle="1" w:styleId="ImportedStyle54">
    <w:name w:val="Imported Style 54"/>
    <w:rsid w:val="003224BA"/>
  </w:style>
  <w:style w:type="numbering" w:customStyle="1" w:styleId="ImportedStyle14">
    <w:name w:val="Imported Style 14"/>
    <w:rsid w:val="003224BA"/>
  </w:style>
  <w:style w:type="table" w:customStyle="1" w:styleId="TableGrid00">
    <w:name w:val="Table Grid00"/>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3224BA"/>
  </w:style>
  <w:style w:type="numbering" w:customStyle="1" w:styleId="1ai4">
    <w:name w:val="1 / a / i4"/>
    <w:basedOn w:val="NoList"/>
    <w:next w:val="1ai"/>
    <w:rsid w:val="003224BA"/>
  </w:style>
  <w:style w:type="numbering" w:customStyle="1" w:styleId="1111114">
    <w:name w:val="1 / 1.1 / 1.1.14"/>
    <w:basedOn w:val="NoList"/>
    <w:next w:val="111111"/>
    <w:rsid w:val="003224BA"/>
  </w:style>
  <w:style w:type="numbering" w:customStyle="1" w:styleId="List03">
    <w:name w:val="List 03"/>
    <w:basedOn w:val="ImportedStyle1"/>
    <w:rsid w:val="003224BA"/>
  </w:style>
  <w:style w:type="numbering" w:customStyle="1" w:styleId="List13">
    <w:name w:val="List 13"/>
    <w:basedOn w:val="ImportedStyle2"/>
    <w:rsid w:val="003224BA"/>
  </w:style>
  <w:style w:type="numbering" w:customStyle="1" w:styleId="List213">
    <w:name w:val="List 213"/>
    <w:basedOn w:val="ImportedStyle3"/>
    <w:rsid w:val="003224BA"/>
  </w:style>
  <w:style w:type="paragraph" w:customStyle="1" w:styleId="heading200">
    <w:name w:val="heading 200"/>
    <w:basedOn w:val="Normal"/>
    <w:qFormat/>
    <w:rsid w:val="003224BA"/>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3224BA"/>
  </w:style>
  <w:style w:type="numbering" w:customStyle="1" w:styleId="ImportedStyle522">
    <w:name w:val="Imported Style 522"/>
    <w:rsid w:val="003224BA"/>
  </w:style>
  <w:style w:type="numbering" w:customStyle="1" w:styleId="ImportedStyle122">
    <w:name w:val="Imported Style 122"/>
    <w:rsid w:val="003224BA"/>
  </w:style>
  <w:style w:type="numbering" w:customStyle="1" w:styleId="ArticleSection22">
    <w:name w:val="Article / Section22"/>
    <w:basedOn w:val="NoList"/>
    <w:next w:val="ArticleSection"/>
    <w:rsid w:val="003224BA"/>
  </w:style>
  <w:style w:type="numbering" w:customStyle="1" w:styleId="1ai22">
    <w:name w:val="1 / a / i22"/>
    <w:basedOn w:val="NoList"/>
    <w:next w:val="1ai"/>
    <w:rsid w:val="003224BA"/>
  </w:style>
  <w:style w:type="numbering" w:customStyle="1" w:styleId="11111122">
    <w:name w:val="1 / 1.1 / 1.1.122"/>
    <w:basedOn w:val="NoList"/>
    <w:next w:val="111111"/>
    <w:rsid w:val="003224BA"/>
  </w:style>
  <w:style w:type="numbering" w:customStyle="1" w:styleId="List012">
    <w:name w:val="List 012"/>
    <w:basedOn w:val="ImportedStyle1"/>
    <w:rsid w:val="003224BA"/>
  </w:style>
  <w:style w:type="numbering" w:customStyle="1" w:styleId="List112">
    <w:name w:val="List 112"/>
    <w:basedOn w:val="ImportedStyle2"/>
    <w:rsid w:val="003224BA"/>
  </w:style>
  <w:style w:type="numbering" w:customStyle="1" w:styleId="List2112">
    <w:name w:val="List 2112"/>
    <w:basedOn w:val="ImportedStyle3"/>
    <w:rsid w:val="003224BA"/>
  </w:style>
  <w:style w:type="numbering" w:customStyle="1" w:styleId="ImportedStyle45">
    <w:name w:val="Imported Style 45"/>
    <w:rsid w:val="003224BA"/>
  </w:style>
  <w:style w:type="numbering" w:customStyle="1" w:styleId="ImportedStyle55">
    <w:name w:val="Imported Style 55"/>
    <w:rsid w:val="003224BA"/>
  </w:style>
  <w:style w:type="numbering" w:customStyle="1" w:styleId="ImportedStyle15">
    <w:name w:val="Imported Style 15"/>
    <w:rsid w:val="003224BA"/>
  </w:style>
  <w:style w:type="numbering" w:customStyle="1" w:styleId="ArticleSection5">
    <w:name w:val="Article / Section5"/>
    <w:basedOn w:val="NoList"/>
    <w:next w:val="ArticleSection"/>
    <w:rsid w:val="003224BA"/>
  </w:style>
  <w:style w:type="numbering" w:customStyle="1" w:styleId="1ai5">
    <w:name w:val="1 / a / i5"/>
    <w:basedOn w:val="NoList"/>
    <w:next w:val="1ai"/>
    <w:rsid w:val="003224BA"/>
  </w:style>
  <w:style w:type="numbering" w:customStyle="1" w:styleId="1111115">
    <w:name w:val="1 / 1.1 / 1.1.15"/>
    <w:basedOn w:val="NoList"/>
    <w:next w:val="111111"/>
    <w:rsid w:val="003224BA"/>
  </w:style>
  <w:style w:type="numbering" w:customStyle="1" w:styleId="List04">
    <w:name w:val="List 04"/>
    <w:basedOn w:val="ImportedStyle1"/>
    <w:rsid w:val="003224BA"/>
  </w:style>
  <w:style w:type="numbering" w:customStyle="1" w:styleId="List14">
    <w:name w:val="List 14"/>
    <w:basedOn w:val="ImportedStyle2"/>
    <w:rsid w:val="003224BA"/>
  </w:style>
  <w:style w:type="numbering" w:customStyle="1" w:styleId="List214">
    <w:name w:val="List 214"/>
    <w:basedOn w:val="ImportedStyle3"/>
    <w:rsid w:val="003224BA"/>
  </w:style>
  <w:style w:type="numbering" w:customStyle="1" w:styleId="ImportedStyle423">
    <w:name w:val="Imported Style 423"/>
    <w:rsid w:val="003224BA"/>
  </w:style>
  <w:style w:type="numbering" w:customStyle="1" w:styleId="ImportedStyle523">
    <w:name w:val="Imported Style 523"/>
    <w:rsid w:val="003224BA"/>
  </w:style>
  <w:style w:type="numbering" w:customStyle="1" w:styleId="ImportedStyle123">
    <w:name w:val="Imported Style 123"/>
    <w:rsid w:val="003224BA"/>
  </w:style>
  <w:style w:type="numbering" w:customStyle="1" w:styleId="ArticleSection23">
    <w:name w:val="Article / Section23"/>
    <w:basedOn w:val="NoList"/>
    <w:next w:val="ArticleSection"/>
    <w:rsid w:val="003224BA"/>
  </w:style>
  <w:style w:type="numbering" w:customStyle="1" w:styleId="1ai23">
    <w:name w:val="1 / a / i23"/>
    <w:basedOn w:val="NoList"/>
    <w:next w:val="1ai"/>
    <w:rsid w:val="003224BA"/>
  </w:style>
  <w:style w:type="numbering" w:customStyle="1" w:styleId="11111123">
    <w:name w:val="1 / 1.1 / 1.1.123"/>
    <w:basedOn w:val="NoList"/>
    <w:next w:val="111111"/>
    <w:rsid w:val="003224BA"/>
  </w:style>
  <w:style w:type="numbering" w:customStyle="1" w:styleId="List013">
    <w:name w:val="List 013"/>
    <w:basedOn w:val="ImportedStyle1"/>
    <w:rsid w:val="003224BA"/>
  </w:style>
  <w:style w:type="numbering" w:customStyle="1" w:styleId="List113">
    <w:name w:val="List 113"/>
    <w:basedOn w:val="ImportedStyle2"/>
    <w:rsid w:val="003224BA"/>
  </w:style>
  <w:style w:type="numbering" w:customStyle="1" w:styleId="List2113">
    <w:name w:val="List 2113"/>
    <w:basedOn w:val="ImportedStyle3"/>
    <w:rsid w:val="003224BA"/>
  </w:style>
  <w:style w:type="table" w:customStyle="1" w:styleId="TableGrid13">
    <w:name w:val="Table Grid13"/>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3224BA"/>
  </w:style>
  <w:style w:type="table" w:customStyle="1" w:styleId="TableGrid01">
    <w:name w:val="Table Grid01"/>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3224BA"/>
  </w:style>
  <w:style w:type="numbering" w:customStyle="1" w:styleId="ImportedStyle46">
    <w:name w:val="Imported Style 46"/>
    <w:rsid w:val="003224BA"/>
  </w:style>
  <w:style w:type="numbering" w:customStyle="1" w:styleId="ImportedStyle56">
    <w:name w:val="Imported Style 56"/>
    <w:rsid w:val="003224BA"/>
  </w:style>
  <w:style w:type="numbering" w:customStyle="1" w:styleId="ImportedStyle16">
    <w:name w:val="Imported Style 16"/>
    <w:rsid w:val="003224BA"/>
  </w:style>
  <w:style w:type="numbering" w:customStyle="1" w:styleId="ArticleSection6">
    <w:name w:val="Article / Section6"/>
    <w:basedOn w:val="NoList"/>
    <w:next w:val="ArticleSection"/>
    <w:rsid w:val="003224BA"/>
  </w:style>
  <w:style w:type="numbering" w:customStyle="1" w:styleId="1ai6">
    <w:name w:val="1 / a / i6"/>
    <w:basedOn w:val="NoList"/>
    <w:next w:val="1ai"/>
    <w:rsid w:val="003224BA"/>
  </w:style>
  <w:style w:type="numbering" w:customStyle="1" w:styleId="1111116">
    <w:name w:val="1 / 1.1 / 1.1.16"/>
    <w:basedOn w:val="NoList"/>
    <w:next w:val="111111"/>
    <w:rsid w:val="003224BA"/>
  </w:style>
  <w:style w:type="numbering" w:customStyle="1" w:styleId="List05">
    <w:name w:val="List 05"/>
    <w:basedOn w:val="ImportedStyle1"/>
    <w:rsid w:val="003224BA"/>
  </w:style>
  <w:style w:type="numbering" w:customStyle="1" w:styleId="List15">
    <w:name w:val="List 15"/>
    <w:basedOn w:val="ImportedStyle2"/>
    <w:rsid w:val="003224BA"/>
  </w:style>
  <w:style w:type="numbering" w:customStyle="1" w:styleId="ImportedStyle22">
    <w:name w:val="Imported Style 22"/>
    <w:rsid w:val="003224BA"/>
  </w:style>
  <w:style w:type="numbering" w:customStyle="1" w:styleId="List215">
    <w:name w:val="List 215"/>
    <w:basedOn w:val="ImportedStyle3"/>
    <w:rsid w:val="003224BA"/>
  </w:style>
  <w:style w:type="numbering" w:customStyle="1" w:styleId="ImportedStyle32">
    <w:name w:val="Imported Style 32"/>
    <w:rsid w:val="003224BA"/>
  </w:style>
  <w:style w:type="numbering" w:customStyle="1" w:styleId="Aucuneliste113">
    <w:name w:val="Aucune liste113"/>
    <w:next w:val="NoList"/>
    <w:uiPriority w:val="99"/>
    <w:semiHidden/>
    <w:unhideWhenUsed/>
    <w:rsid w:val="003224BA"/>
  </w:style>
  <w:style w:type="numbering" w:customStyle="1" w:styleId="NoList13">
    <w:name w:val="No List13"/>
    <w:next w:val="NoList"/>
    <w:uiPriority w:val="99"/>
    <w:semiHidden/>
    <w:unhideWhenUsed/>
    <w:rsid w:val="003224BA"/>
  </w:style>
  <w:style w:type="table" w:customStyle="1" w:styleId="TableGrid100">
    <w:name w:val="Table Grid10"/>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3224BA"/>
  </w:style>
  <w:style w:type="numbering" w:customStyle="1" w:styleId="Aucuneliste42">
    <w:name w:val="Aucune liste42"/>
    <w:next w:val="NoList"/>
    <w:uiPriority w:val="99"/>
    <w:semiHidden/>
    <w:unhideWhenUsed/>
    <w:rsid w:val="003224BA"/>
  </w:style>
  <w:style w:type="numbering" w:customStyle="1" w:styleId="ArticleSection12">
    <w:name w:val="Article / Section12"/>
    <w:basedOn w:val="NoList"/>
    <w:next w:val="ArticleSection"/>
    <w:rsid w:val="003224BA"/>
  </w:style>
  <w:style w:type="numbering" w:customStyle="1" w:styleId="1ai12">
    <w:name w:val="1 / a / i12"/>
    <w:basedOn w:val="NoList"/>
    <w:next w:val="1ai"/>
    <w:rsid w:val="003224BA"/>
  </w:style>
  <w:style w:type="numbering" w:customStyle="1" w:styleId="11111112">
    <w:name w:val="1 / 1.1 / 1.1.112"/>
    <w:basedOn w:val="NoList"/>
    <w:next w:val="111111"/>
    <w:rsid w:val="003224BA"/>
  </w:style>
  <w:style w:type="numbering" w:customStyle="1" w:styleId="Aucuneliste52">
    <w:name w:val="Aucune liste52"/>
    <w:next w:val="NoList"/>
    <w:uiPriority w:val="99"/>
    <w:semiHidden/>
    <w:unhideWhenUsed/>
    <w:rsid w:val="003224BA"/>
  </w:style>
  <w:style w:type="numbering" w:customStyle="1" w:styleId="Aucuneliste62">
    <w:name w:val="Aucune liste62"/>
    <w:next w:val="NoList"/>
    <w:uiPriority w:val="99"/>
    <w:semiHidden/>
    <w:unhideWhenUsed/>
    <w:rsid w:val="003224BA"/>
  </w:style>
  <w:style w:type="numbering" w:customStyle="1" w:styleId="Aucuneliste72">
    <w:name w:val="Aucune liste72"/>
    <w:next w:val="NoList"/>
    <w:uiPriority w:val="99"/>
    <w:semiHidden/>
    <w:unhideWhenUsed/>
    <w:rsid w:val="003224BA"/>
  </w:style>
  <w:style w:type="numbering" w:customStyle="1" w:styleId="Aucuneliste82">
    <w:name w:val="Aucune liste82"/>
    <w:next w:val="NoList"/>
    <w:uiPriority w:val="99"/>
    <w:semiHidden/>
    <w:unhideWhenUsed/>
    <w:rsid w:val="003224BA"/>
  </w:style>
  <w:style w:type="numbering" w:customStyle="1" w:styleId="Aucuneliste122">
    <w:name w:val="Aucune liste122"/>
    <w:next w:val="NoList"/>
    <w:uiPriority w:val="99"/>
    <w:semiHidden/>
    <w:unhideWhenUsed/>
    <w:rsid w:val="003224BA"/>
  </w:style>
  <w:style w:type="numbering" w:customStyle="1" w:styleId="NoList112">
    <w:name w:val="No List112"/>
    <w:next w:val="NoList"/>
    <w:uiPriority w:val="99"/>
    <w:semiHidden/>
    <w:unhideWhenUsed/>
    <w:rsid w:val="003224BA"/>
  </w:style>
  <w:style w:type="numbering" w:customStyle="1" w:styleId="Aucuneliste92">
    <w:name w:val="Aucune liste92"/>
    <w:next w:val="NoList"/>
    <w:uiPriority w:val="99"/>
    <w:semiHidden/>
    <w:unhideWhenUsed/>
    <w:rsid w:val="003224BA"/>
  </w:style>
  <w:style w:type="numbering" w:customStyle="1" w:styleId="Aucuneliste102">
    <w:name w:val="Aucune liste102"/>
    <w:next w:val="NoList"/>
    <w:uiPriority w:val="99"/>
    <w:semiHidden/>
    <w:unhideWhenUsed/>
    <w:rsid w:val="003224BA"/>
  </w:style>
  <w:style w:type="numbering" w:customStyle="1" w:styleId="ImportedStyle412">
    <w:name w:val="Imported Style 412"/>
    <w:rsid w:val="003224BA"/>
  </w:style>
  <w:style w:type="numbering" w:customStyle="1" w:styleId="ImportedStyle512">
    <w:name w:val="Imported Style 512"/>
    <w:rsid w:val="003224BA"/>
  </w:style>
  <w:style w:type="numbering" w:customStyle="1" w:styleId="ImportedStyle112">
    <w:name w:val="Imported Style 112"/>
    <w:rsid w:val="003224BA"/>
  </w:style>
  <w:style w:type="table" w:customStyle="1" w:styleId="LightList-Accent11">
    <w:name w:val="Light List - Accent 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3224BA"/>
  </w:style>
  <w:style w:type="character" w:customStyle="1" w:styleId="citation-doi">
    <w:name w:val="citation-doi"/>
    <w:basedOn w:val="DefaultParagraphFont"/>
    <w:rsid w:val="003224BA"/>
  </w:style>
  <w:style w:type="character" w:customStyle="1" w:styleId="authors-list-item">
    <w:name w:val="authors-list-item"/>
    <w:basedOn w:val="DefaultParagraphFont"/>
    <w:rsid w:val="003224BA"/>
  </w:style>
  <w:style w:type="character" w:customStyle="1" w:styleId="comma">
    <w:name w:val="comma"/>
    <w:basedOn w:val="DefaultParagraphFont"/>
    <w:rsid w:val="003224BA"/>
  </w:style>
  <w:style w:type="character" w:customStyle="1" w:styleId="docsum-authors">
    <w:name w:val="docsum-authors"/>
    <w:basedOn w:val="DefaultParagraphFont"/>
    <w:rsid w:val="003224BA"/>
  </w:style>
  <w:style w:type="character" w:customStyle="1" w:styleId="docsum-journal-citation">
    <w:name w:val="docsum-journal-citation"/>
    <w:basedOn w:val="DefaultParagraphFont"/>
    <w:rsid w:val="003224BA"/>
  </w:style>
  <w:style w:type="paragraph" w:customStyle="1" w:styleId="Point10">
    <w:name w:val="Point 1"/>
    <w:basedOn w:val="Normal"/>
    <w:rsid w:val="003224BA"/>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3224BA"/>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3224BA"/>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3224BA"/>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3224BA"/>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3224BA"/>
  </w:style>
  <w:style w:type="character" w:customStyle="1" w:styleId="Mentionnonrsolue3">
    <w:name w:val="Mention non résolue3"/>
    <w:basedOn w:val="DefaultParagraphFont"/>
    <w:uiPriority w:val="99"/>
    <w:semiHidden/>
    <w:unhideWhenUsed/>
    <w:rsid w:val="003224BA"/>
    <w:rPr>
      <w:color w:val="605E5C"/>
      <w:shd w:val="clear" w:color="auto" w:fill="E1DFDD"/>
    </w:rPr>
  </w:style>
  <w:style w:type="paragraph" w:customStyle="1" w:styleId="Pa1">
    <w:name w:val="Pa1"/>
    <w:basedOn w:val="Default"/>
    <w:next w:val="Default"/>
    <w:uiPriority w:val="99"/>
    <w:rsid w:val="003224BA"/>
    <w:pPr>
      <w:spacing w:line="241" w:lineRule="atLeast"/>
    </w:pPr>
    <w:rPr>
      <w:rFonts w:eastAsia="MS Mincho"/>
      <w:color w:val="auto"/>
      <w:bdr w:val="nil"/>
      <w:lang w:val="en-GB"/>
    </w:rPr>
  </w:style>
  <w:style w:type="character" w:customStyle="1" w:styleId="A10">
    <w:name w:val="A1"/>
    <w:uiPriority w:val="99"/>
    <w:rsid w:val="003224BA"/>
    <w:rPr>
      <w:color w:val="000000"/>
      <w:sz w:val="14"/>
      <w:szCs w:val="14"/>
    </w:rPr>
  </w:style>
  <w:style w:type="character" w:customStyle="1" w:styleId="A2">
    <w:name w:val="A2"/>
    <w:uiPriority w:val="99"/>
    <w:rsid w:val="003224BA"/>
    <w:rPr>
      <w:color w:val="000000"/>
      <w:sz w:val="16"/>
      <w:szCs w:val="16"/>
    </w:rPr>
  </w:style>
  <w:style w:type="character" w:customStyle="1" w:styleId="A3">
    <w:name w:val="A3"/>
    <w:uiPriority w:val="99"/>
    <w:rsid w:val="003224BA"/>
    <w:rPr>
      <w:rFonts w:ascii="Tw Cen MT Condensed" w:hAnsi="Tw Cen MT Condensed" w:cs="Tw Cen MT Condensed"/>
      <w:color w:val="000000"/>
      <w:sz w:val="60"/>
      <w:szCs w:val="60"/>
    </w:rPr>
  </w:style>
  <w:style w:type="character" w:customStyle="1" w:styleId="A00">
    <w:name w:val="A0"/>
    <w:uiPriority w:val="99"/>
    <w:rsid w:val="003224BA"/>
    <w:rPr>
      <w:color w:val="000000"/>
      <w:sz w:val="15"/>
      <w:szCs w:val="15"/>
    </w:rPr>
  </w:style>
  <w:style w:type="paragraph" w:customStyle="1" w:styleId="author-type">
    <w:name w:val="author-typ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224BA"/>
  </w:style>
  <w:style w:type="paragraph" w:customStyle="1" w:styleId="page-range">
    <w:name w:val="page-range"/>
    <w:basedOn w:val="Normal"/>
    <w:rsid w:val="003224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3224BA"/>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3224BA"/>
  </w:style>
  <w:style w:type="paragraph" w:customStyle="1" w:styleId="TITRE">
    <w:name w:val="TITRE"/>
    <w:basedOn w:val="Normal"/>
    <w:rsid w:val="003224BA"/>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3224BA"/>
    <w:pPr>
      <w:ind w:left="425" w:hanging="425"/>
    </w:pPr>
  </w:style>
  <w:style w:type="character" w:customStyle="1" w:styleId="Para3CarCar">
    <w:name w:val="Para 3 Car Car"/>
    <w:rsid w:val="003224BA"/>
    <w:rPr>
      <w:rFonts w:ascii="Arial" w:hAnsi="Arial"/>
      <w:bCs/>
      <w:sz w:val="18"/>
      <w:szCs w:val="22"/>
      <w:lang w:val="en-IE" w:eastAsia="en-US" w:bidi="ar-SA"/>
    </w:rPr>
  </w:style>
  <w:style w:type="paragraph" w:customStyle="1" w:styleId="entree-biblio">
    <w:name w:val="entree-biblio"/>
    <w:basedOn w:val="Normal"/>
    <w:rsid w:val="003224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3224BA"/>
    <w:rPr>
      <w:rFonts w:ascii="Ottawa" w:hAnsi="Ottawa"/>
      <w:b/>
      <w:kern w:val="0"/>
      <w:sz w:val="20"/>
      <w:szCs w:val="24"/>
      <w:lang w:val="en-GB"/>
      <w14:ligatures w14:val="none"/>
    </w:rPr>
  </w:style>
  <w:style w:type="paragraph" w:customStyle="1" w:styleId="Ottawa1">
    <w:name w:val="Ottawa_1"/>
    <w:next w:val="Normal"/>
    <w:link w:val="Ottawa1Char"/>
    <w:qFormat/>
    <w:rsid w:val="003224BA"/>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3224BA"/>
    <w:rPr>
      <w:rFonts w:ascii="Ottawa" w:hAnsi="Ottawa"/>
      <w:b/>
      <w:kern w:val="0"/>
      <w:sz w:val="20"/>
      <w:szCs w:val="24"/>
      <w:lang w:val="en-GB"/>
      <w14:ligatures w14:val="none"/>
    </w:rPr>
  </w:style>
  <w:style w:type="character" w:customStyle="1" w:styleId="Ottawa1Char">
    <w:name w:val="Ottawa_1 Char"/>
    <w:basedOn w:val="DefaultParagraphFont"/>
    <w:link w:val="Ottawa1"/>
    <w:rsid w:val="003224BA"/>
    <w:rPr>
      <w:rFonts w:ascii="Ottawa" w:eastAsia="Times New Roman" w:hAnsi="Ottawa" w:cs="Times New Roman"/>
      <w:b/>
      <w:bCs/>
      <w:kern w:val="0"/>
      <w:lang w:val="en-GB" w:bidi="en-US"/>
      <w14:ligatures w14:val="none"/>
    </w:rPr>
  </w:style>
  <w:style w:type="paragraph" w:customStyle="1" w:styleId="810">
    <w:name w:val="样式 8 10 磅"/>
    <w:rsid w:val="003224BA"/>
    <w:rPr>
      <w:rFonts w:ascii="Times New Roman" w:eastAsia="Calibri" w:hAnsi="Times New Roman" w:cs="Arial"/>
      <w:kern w:val="0"/>
      <w:sz w:val="20"/>
      <w:lang w:val="en-GB"/>
      <w14:ligatures w14:val="none"/>
    </w:rPr>
  </w:style>
  <w:style w:type="character" w:customStyle="1" w:styleId="title-text">
    <w:name w:val="title-text"/>
    <w:basedOn w:val="DefaultParagraphFont"/>
    <w:rsid w:val="003224BA"/>
  </w:style>
  <w:style w:type="character" w:customStyle="1" w:styleId="author-sup-separator">
    <w:name w:val="author-sup-separator"/>
    <w:basedOn w:val="DefaultParagraphFont"/>
    <w:rsid w:val="003224BA"/>
  </w:style>
  <w:style w:type="character" w:customStyle="1" w:styleId="identifier">
    <w:name w:val="identifier"/>
    <w:basedOn w:val="DefaultParagraphFont"/>
    <w:rsid w:val="003224BA"/>
  </w:style>
  <w:style w:type="character" w:customStyle="1" w:styleId="id-label">
    <w:name w:val="id-label"/>
    <w:basedOn w:val="DefaultParagraphFont"/>
    <w:rsid w:val="003224BA"/>
  </w:style>
  <w:style w:type="character" w:customStyle="1" w:styleId="gywzne">
    <w:name w:val="gywzne"/>
    <w:basedOn w:val="DefaultParagraphFont"/>
    <w:rsid w:val="003224BA"/>
  </w:style>
  <w:style w:type="numbering" w:customStyle="1" w:styleId="NoList9">
    <w:name w:val="No List9"/>
    <w:next w:val="NoList"/>
    <w:uiPriority w:val="99"/>
    <w:semiHidden/>
    <w:unhideWhenUsed/>
    <w:rsid w:val="003224BA"/>
  </w:style>
  <w:style w:type="table" w:customStyle="1" w:styleId="GridTable4-Accent111">
    <w:name w:val="Grid Table 4 - Accent 111"/>
    <w:basedOn w:val="TableNormal"/>
    <w:uiPriority w:val="49"/>
    <w:rsid w:val="003224BA"/>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3224BA"/>
  </w:style>
  <w:style w:type="numbering" w:customStyle="1" w:styleId="ImportedStyle57">
    <w:name w:val="Imported Style 57"/>
    <w:rsid w:val="003224BA"/>
  </w:style>
  <w:style w:type="numbering" w:customStyle="1" w:styleId="ImportedStyle17">
    <w:name w:val="Imported Style 17"/>
    <w:rsid w:val="003224BA"/>
  </w:style>
  <w:style w:type="table" w:customStyle="1" w:styleId="LightList-Accent12">
    <w:name w:val="Light List - Accent 12"/>
    <w:basedOn w:val="TableNormal"/>
    <w:next w:val="LightList-Accent1"/>
    <w:uiPriority w:val="61"/>
    <w:rsid w:val="003224BA"/>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3224BA"/>
  </w:style>
  <w:style w:type="numbering" w:customStyle="1" w:styleId="Aucuneliste23">
    <w:name w:val="Aucune liste23"/>
    <w:next w:val="NoList"/>
    <w:uiPriority w:val="99"/>
    <w:semiHidden/>
    <w:unhideWhenUsed/>
    <w:rsid w:val="003224BA"/>
  </w:style>
  <w:style w:type="table" w:customStyle="1" w:styleId="Grilledutableau13">
    <w:name w:val="Grille du tableau13"/>
    <w:basedOn w:val="TableNormal"/>
    <w:next w:val="TableGrid"/>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3224BA"/>
  </w:style>
  <w:style w:type="numbering" w:customStyle="1" w:styleId="1ai7">
    <w:name w:val="1 / a / i7"/>
    <w:basedOn w:val="NoList"/>
    <w:next w:val="1ai"/>
    <w:rsid w:val="003224BA"/>
  </w:style>
  <w:style w:type="numbering" w:customStyle="1" w:styleId="1111118">
    <w:name w:val="1 / 1.1 / 1.1.18"/>
    <w:basedOn w:val="NoList"/>
    <w:next w:val="111111"/>
    <w:rsid w:val="003224BA"/>
  </w:style>
  <w:style w:type="numbering" w:customStyle="1" w:styleId="List06">
    <w:name w:val="List 06"/>
    <w:basedOn w:val="ImportedStyle1"/>
    <w:rsid w:val="003224BA"/>
  </w:style>
  <w:style w:type="numbering" w:customStyle="1" w:styleId="List16">
    <w:name w:val="List 16"/>
    <w:basedOn w:val="ImportedStyle2"/>
    <w:rsid w:val="003224BA"/>
  </w:style>
  <w:style w:type="numbering" w:customStyle="1" w:styleId="ImportedStyle23">
    <w:name w:val="Imported Style 23"/>
    <w:rsid w:val="003224BA"/>
  </w:style>
  <w:style w:type="numbering" w:customStyle="1" w:styleId="List216">
    <w:name w:val="List 216"/>
    <w:basedOn w:val="ImportedStyle3"/>
    <w:rsid w:val="003224BA"/>
  </w:style>
  <w:style w:type="numbering" w:customStyle="1" w:styleId="ImportedStyle33">
    <w:name w:val="Imported Style 33"/>
    <w:rsid w:val="003224BA"/>
  </w:style>
  <w:style w:type="numbering" w:customStyle="1" w:styleId="Aucuneliste114">
    <w:name w:val="Aucune liste114"/>
    <w:next w:val="NoList"/>
    <w:uiPriority w:val="99"/>
    <w:semiHidden/>
    <w:unhideWhenUsed/>
    <w:rsid w:val="003224BA"/>
  </w:style>
  <w:style w:type="numbering" w:customStyle="1" w:styleId="NoList14">
    <w:name w:val="No List14"/>
    <w:next w:val="NoList"/>
    <w:uiPriority w:val="99"/>
    <w:semiHidden/>
    <w:unhideWhenUsed/>
    <w:rsid w:val="003224BA"/>
  </w:style>
  <w:style w:type="table" w:customStyle="1" w:styleId="TableGrid14">
    <w:name w:val="Table Grid14"/>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3224BA"/>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3224BA"/>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3224BA"/>
  </w:style>
  <w:style w:type="numbering" w:customStyle="1" w:styleId="Aucuneliste43">
    <w:name w:val="Aucune liste43"/>
    <w:next w:val="NoList"/>
    <w:uiPriority w:val="99"/>
    <w:semiHidden/>
    <w:unhideWhenUsed/>
    <w:rsid w:val="003224BA"/>
  </w:style>
  <w:style w:type="table" w:customStyle="1" w:styleId="Grilledutableau22">
    <w:name w:val="Grille du tableau22"/>
    <w:basedOn w:val="TableNormal"/>
    <w:next w:val="TableGrid"/>
    <w:rsid w:val="003224BA"/>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3224BA"/>
  </w:style>
  <w:style w:type="numbering" w:customStyle="1" w:styleId="1ai13">
    <w:name w:val="1 / a / i13"/>
    <w:basedOn w:val="NoList"/>
    <w:next w:val="1ai"/>
    <w:rsid w:val="003224BA"/>
  </w:style>
  <w:style w:type="numbering" w:customStyle="1" w:styleId="11111113">
    <w:name w:val="1 / 1.1 / 1.1.113"/>
    <w:basedOn w:val="NoList"/>
    <w:next w:val="111111"/>
    <w:rsid w:val="003224BA"/>
  </w:style>
  <w:style w:type="numbering" w:customStyle="1" w:styleId="Aucuneliste53">
    <w:name w:val="Aucune liste53"/>
    <w:next w:val="NoList"/>
    <w:uiPriority w:val="99"/>
    <w:semiHidden/>
    <w:unhideWhenUsed/>
    <w:rsid w:val="003224BA"/>
  </w:style>
  <w:style w:type="table" w:customStyle="1" w:styleId="Grilledutableau32">
    <w:name w:val="Grille du tableau3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3224BA"/>
  </w:style>
  <w:style w:type="table" w:customStyle="1" w:styleId="Grilledutableau42">
    <w:name w:val="Grille du tableau4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3224BA"/>
  </w:style>
  <w:style w:type="numbering" w:customStyle="1" w:styleId="Aucuneliste83">
    <w:name w:val="Aucune liste83"/>
    <w:next w:val="NoList"/>
    <w:uiPriority w:val="99"/>
    <w:semiHidden/>
    <w:unhideWhenUsed/>
    <w:rsid w:val="003224BA"/>
  </w:style>
  <w:style w:type="table" w:customStyle="1" w:styleId="Grilledutableau52">
    <w:name w:val="Grille du tableau5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3224BA"/>
  </w:style>
  <w:style w:type="numbering" w:customStyle="1" w:styleId="NoList113">
    <w:name w:val="No List113"/>
    <w:next w:val="NoList"/>
    <w:uiPriority w:val="99"/>
    <w:semiHidden/>
    <w:unhideWhenUsed/>
    <w:rsid w:val="003224BA"/>
  </w:style>
  <w:style w:type="table" w:customStyle="1" w:styleId="TableGrid112">
    <w:name w:val="Table Grid112"/>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3224BA"/>
  </w:style>
  <w:style w:type="table" w:customStyle="1" w:styleId="Grilledutableau62">
    <w:name w:val="Grille du tableau62"/>
    <w:basedOn w:val="TableNormal"/>
    <w:next w:val="TableGrid"/>
    <w:uiPriority w:val="5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3224BA"/>
  </w:style>
  <w:style w:type="numbering" w:customStyle="1" w:styleId="ImportedStyle413">
    <w:name w:val="Imported Style 413"/>
    <w:rsid w:val="003224BA"/>
  </w:style>
  <w:style w:type="numbering" w:customStyle="1" w:styleId="ImportedStyle513">
    <w:name w:val="Imported Style 513"/>
    <w:rsid w:val="003224BA"/>
  </w:style>
  <w:style w:type="numbering" w:customStyle="1" w:styleId="ImportedStyle113">
    <w:name w:val="Imported Style 113"/>
    <w:rsid w:val="003224BA"/>
  </w:style>
  <w:style w:type="table" w:customStyle="1" w:styleId="Grilledutableau72">
    <w:name w:val="Grille du tableau72"/>
    <w:basedOn w:val="TableNormal"/>
    <w:next w:val="TableGrid"/>
    <w:uiPriority w:val="3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3224BA"/>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3224BA"/>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3224BA"/>
  </w:style>
  <w:style w:type="table" w:customStyle="1" w:styleId="-111">
    <w:name w:val="浅色列表 - 强调文字颜色 111"/>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3224BA"/>
  </w:style>
  <w:style w:type="table" w:customStyle="1" w:styleId="TableGrid113">
    <w:name w:val="TableGrid1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3224BA"/>
  </w:style>
  <w:style w:type="table" w:customStyle="1" w:styleId="Grilledutableau91">
    <w:name w:val="Grille du tableau91"/>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3224BA"/>
  </w:style>
  <w:style w:type="numbering" w:customStyle="1" w:styleId="ImportedStyle424">
    <w:name w:val="Imported Style 424"/>
    <w:rsid w:val="003224BA"/>
  </w:style>
  <w:style w:type="numbering" w:customStyle="1" w:styleId="ImportedStyle524">
    <w:name w:val="Imported Style 524"/>
    <w:rsid w:val="003224BA"/>
  </w:style>
  <w:style w:type="numbering" w:customStyle="1" w:styleId="ImportedStyle124">
    <w:name w:val="Imported Style 124"/>
    <w:rsid w:val="003224BA"/>
  </w:style>
  <w:style w:type="table" w:customStyle="1" w:styleId="Grilledutableau111">
    <w:name w:val="Grille du tableau11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3224BA"/>
  </w:style>
  <w:style w:type="numbering" w:customStyle="1" w:styleId="1ai24">
    <w:name w:val="1 / a / i24"/>
    <w:basedOn w:val="NoList"/>
    <w:next w:val="1ai"/>
    <w:rsid w:val="003224BA"/>
  </w:style>
  <w:style w:type="numbering" w:customStyle="1" w:styleId="11111124">
    <w:name w:val="1 / 1.1 / 1.1.124"/>
    <w:basedOn w:val="NoList"/>
    <w:next w:val="111111"/>
    <w:rsid w:val="003224BA"/>
  </w:style>
  <w:style w:type="numbering" w:customStyle="1" w:styleId="List014">
    <w:name w:val="List 014"/>
    <w:basedOn w:val="ImportedStyle1"/>
    <w:rsid w:val="003224BA"/>
  </w:style>
  <w:style w:type="numbering" w:customStyle="1" w:styleId="List114">
    <w:name w:val="List 114"/>
    <w:basedOn w:val="ImportedStyle2"/>
    <w:rsid w:val="003224BA"/>
  </w:style>
  <w:style w:type="numbering" w:customStyle="1" w:styleId="ImportedStyle211">
    <w:name w:val="Imported Style 211"/>
    <w:rsid w:val="003224BA"/>
  </w:style>
  <w:style w:type="numbering" w:customStyle="1" w:styleId="List2114">
    <w:name w:val="List 2114"/>
    <w:basedOn w:val="ImportedStyle3"/>
    <w:rsid w:val="003224BA"/>
  </w:style>
  <w:style w:type="numbering" w:customStyle="1" w:styleId="ImportedStyle311">
    <w:name w:val="Imported Style 311"/>
    <w:rsid w:val="003224BA"/>
  </w:style>
  <w:style w:type="numbering" w:customStyle="1" w:styleId="Aucuneliste1121">
    <w:name w:val="Aucune liste1121"/>
    <w:next w:val="NoList"/>
    <w:uiPriority w:val="99"/>
    <w:semiHidden/>
    <w:unhideWhenUsed/>
    <w:rsid w:val="003224BA"/>
  </w:style>
  <w:style w:type="numbering" w:customStyle="1" w:styleId="NoList121">
    <w:name w:val="No List121"/>
    <w:next w:val="NoList"/>
    <w:uiPriority w:val="99"/>
    <w:semiHidden/>
    <w:unhideWhenUsed/>
    <w:rsid w:val="003224BA"/>
  </w:style>
  <w:style w:type="table" w:customStyle="1" w:styleId="TableGrid121">
    <w:name w:val="Table Grid12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3224BA"/>
  </w:style>
  <w:style w:type="numbering" w:customStyle="1" w:styleId="Aucuneliste411">
    <w:name w:val="Aucune liste411"/>
    <w:next w:val="NoList"/>
    <w:uiPriority w:val="99"/>
    <w:semiHidden/>
    <w:unhideWhenUsed/>
    <w:rsid w:val="003224BA"/>
  </w:style>
  <w:style w:type="table" w:customStyle="1" w:styleId="Grilledutableau211">
    <w:name w:val="Grille du tableau211"/>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3224BA"/>
  </w:style>
  <w:style w:type="numbering" w:customStyle="1" w:styleId="1ai111">
    <w:name w:val="1 / a / i111"/>
    <w:basedOn w:val="NoList"/>
    <w:next w:val="1ai"/>
    <w:rsid w:val="003224BA"/>
  </w:style>
  <w:style w:type="numbering" w:customStyle="1" w:styleId="111111111">
    <w:name w:val="1 / 1.1 / 1.1.1111"/>
    <w:basedOn w:val="NoList"/>
    <w:next w:val="111111"/>
    <w:rsid w:val="003224BA"/>
  </w:style>
  <w:style w:type="numbering" w:customStyle="1" w:styleId="Aucuneliste511">
    <w:name w:val="Aucune liste511"/>
    <w:next w:val="NoList"/>
    <w:uiPriority w:val="99"/>
    <w:semiHidden/>
    <w:unhideWhenUsed/>
    <w:rsid w:val="003224BA"/>
  </w:style>
  <w:style w:type="table" w:customStyle="1" w:styleId="Grilledutableau311">
    <w:name w:val="Grille du tableau31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3224BA"/>
  </w:style>
  <w:style w:type="table" w:customStyle="1" w:styleId="Grilledutableau411">
    <w:name w:val="Grille du tableau41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3224BA"/>
  </w:style>
  <w:style w:type="numbering" w:customStyle="1" w:styleId="Aucuneliste811">
    <w:name w:val="Aucune liste811"/>
    <w:next w:val="NoList"/>
    <w:uiPriority w:val="99"/>
    <w:semiHidden/>
    <w:unhideWhenUsed/>
    <w:rsid w:val="003224BA"/>
  </w:style>
  <w:style w:type="table" w:customStyle="1" w:styleId="Grilledutableau511">
    <w:name w:val="Grille du tableau51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3224BA"/>
  </w:style>
  <w:style w:type="numbering" w:customStyle="1" w:styleId="NoList1112">
    <w:name w:val="No List1112"/>
    <w:next w:val="NoList"/>
    <w:uiPriority w:val="99"/>
    <w:semiHidden/>
    <w:unhideWhenUsed/>
    <w:rsid w:val="003224BA"/>
  </w:style>
  <w:style w:type="table" w:customStyle="1" w:styleId="TableGrid1111">
    <w:name w:val="Table Grid1111"/>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3224BA"/>
  </w:style>
  <w:style w:type="table" w:customStyle="1" w:styleId="Grilledutableau611">
    <w:name w:val="Grille du tableau611"/>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3224BA"/>
  </w:style>
  <w:style w:type="numbering" w:customStyle="1" w:styleId="ImportedStyle4111">
    <w:name w:val="Imported Style 4111"/>
    <w:rsid w:val="003224BA"/>
  </w:style>
  <w:style w:type="numbering" w:customStyle="1" w:styleId="ImportedStyle5111">
    <w:name w:val="Imported Style 5111"/>
    <w:rsid w:val="003224BA"/>
  </w:style>
  <w:style w:type="numbering" w:customStyle="1" w:styleId="ImportedStyle1111">
    <w:name w:val="Imported Style 1111"/>
    <w:rsid w:val="003224BA"/>
  </w:style>
  <w:style w:type="table" w:customStyle="1" w:styleId="Grilledutableau711">
    <w:name w:val="Grille du tableau711"/>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224BA"/>
  </w:style>
  <w:style w:type="table" w:customStyle="1" w:styleId="Grilledutableau101">
    <w:name w:val="Grille du tableau10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3224BA"/>
  </w:style>
  <w:style w:type="numbering" w:customStyle="1" w:styleId="ImportedStyle531">
    <w:name w:val="Imported Style 531"/>
    <w:rsid w:val="003224BA"/>
  </w:style>
  <w:style w:type="numbering" w:customStyle="1" w:styleId="ImportedStyle131">
    <w:name w:val="Imported Style 131"/>
    <w:rsid w:val="003224BA"/>
  </w:style>
  <w:style w:type="numbering" w:customStyle="1" w:styleId="ArticleSection31">
    <w:name w:val="Article / Section31"/>
    <w:basedOn w:val="NoList"/>
    <w:next w:val="ArticleSection"/>
    <w:rsid w:val="003224BA"/>
  </w:style>
  <w:style w:type="numbering" w:customStyle="1" w:styleId="1ai31">
    <w:name w:val="1 / a / i31"/>
    <w:basedOn w:val="NoList"/>
    <w:next w:val="1ai"/>
    <w:rsid w:val="003224BA"/>
  </w:style>
  <w:style w:type="numbering" w:customStyle="1" w:styleId="11111131">
    <w:name w:val="1 / 1.1 / 1.1.131"/>
    <w:basedOn w:val="NoList"/>
    <w:next w:val="111111"/>
    <w:rsid w:val="003224BA"/>
  </w:style>
  <w:style w:type="numbering" w:customStyle="1" w:styleId="List021">
    <w:name w:val="List 021"/>
    <w:basedOn w:val="ImportedStyle1"/>
    <w:rsid w:val="003224BA"/>
  </w:style>
  <w:style w:type="numbering" w:customStyle="1" w:styleId="List121">
    <w:name w:val="List 121"/>
    <w:basedOn w:val="ImportedStyle2"/>
    <w:rsid w:val="003224BA"/>
  </w:style>
  <w:style w:type="numbering" w:customStyle="1" w:styleId="List2121">
    <w:name w:val="List 2121"/>
    <w:basedOn w:val="ImportedStyle3"/>
    <w:rsid w:val="003224BA"/>
  </w:style>
  <w:style w:type="numbering" w:customStyle="1" w:styleId="ImportedStyle4211">
    <w:name w:val="Imported Style 4211"/>
    <w:rsid w:val="003224BA"/>
  </w:style>
  <w:style w:type="numbering" w:customStyle="1" w:styleId="ImportedStyle5211">
    <w:name w:val="Imported Style 5211"/>
    <w:rsid w:val="003224BA"/>
  </w:style>
  <w:style w:type="numbering" w:customStyle="1" w:styleId="ImportedStyle1211">
    <w:name w:val="Imported Style 1211"/>
    <w:rsid w:val="003224BA"/>
  </w:style>
  <w:style w:type="numbering" w:customStyle="1" w:styleId="ArticleSection211">
    <w:name w:val="Article / Section211"/>
    <w:basedOn w:val="NoList"/>
    <w:next w:val="ArticleSection"/>
    <w:rsid w:val="003224BA"/>
  </w:style>
  <w:style w:type="numbering" w:customStyle="1" w:styleId="1ai211">
    <w:name w:val="1 / a / i211"/>
    <w:basedOn w:val="NoList"/>
    <w:next w:val="1ai"/>
    <w:rsid w:val="003224BA"/>
  </w:style>
  <w:style w:type="numbering" w:customStyle="1" w:styleId="111111211">
    <w:name w:val="1 / 1.1 / 1.1.1211"/>
    <w:basedOn w:val="NoList"/>
    <w:next w:val="111111"/>
    <w:rsid w:val="003224BA"/>
  </w:style>
  <w:style w:type="numbering" w:customStyle="1" w:styleId="List0111">
    <w:name w:val="List 0111"/>
    <w:basedOn w:val="ImportedStyle1"/>
    <w:rsid w:val="003224BA"/>
  </w:style>
  <w:style w:type="numbering" w:customStyle="1" w:styleId="List1111">
    <w:name w:val="List 1111"/>
    <w:basedOn w:val="ImportedStyle2"/>
    <w:rsid w:val="003224BA"/>
  </w:style>
  <w:style w:type="numbering" w:customStyle="1" w:styleId="List21111">
    <w:name w:val="List 21111"/>
    <w:basedOn w:val="ImportedStyle3"/>
    <w:rsid w:val="003224BA"/>
  </w:style>
  <w:style w:type="numbering" w:customStyle="1" w:styleId="ImportedStyle441">
    <w:name w:val="Imported Style 441"/>
    <w:rsid w:val="003224BA"/>
  </w:style>
  <w:style w:type="numbering" w:customStyle="1" w:styleId="ImportedStyle541">
    <w:name w:val="Imported Style 541"/>
    <w:rsid w:val="003224BA"/>
  </w:style>
  <w:style w:type="numbering" w:customStyle="1" w:styleId="ImportedStyle141">
    <w:name w:val="Imported Style 141"/>
    <w:rsid w:val="003224BA"/>
  </w:style>
  <w:style w:type="table" w:customStyle="1" w:styleId="TableGrid02">
    <w:name w:val="Table Grid0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3224BA"/>
  </w:style>
  <w:style w:type="numbering" w:customStyle="1" w:styleId="1ai41">
    <w:name w:val="1 / a / i41"/>
    <w:basedOn w:val="NoList"/>
    <w:next w:val="1ai"/>
    <w:rsid w:val="003224BA"/>
  </w:style>
  <w:style w:type="numbering" w:customStyle="1" w:styleId="11111141">
    <w:name w:val="1 / 1.1 / 1.1.141"/>
    <w:basedOn w:val="NoList"/>
    <w:next w:val="111111"/>
    <w:rsid w:val="003224BA"/>
  </w:style>
  <w:style w:type="numbering" w:customStyle="1" w:styleId="List031">
    <w:name w:val="List 031"/>
    <w:basedOn w:val="ImportedStyle1"/>
    <w:rsid w:val="003224BA"/>
  </w:style>
  <w:style w:type="numbering" w:customStyle="1" w:styleId="List131">
    <w:name w:val="List 131"/>
    <w:basedOn w:val="ImportedStyle2"/>
    <w:rsid w:val="003224BA"/>
  </w:style>
  <w:style w:type="numbering" w:customStyle="1" w:styleId="List2131">
    <w:name w:val="List 2131"/>
    <w:basedOn w:val="ImportedStyle3"/>
    <w:rsid w:val="003224BA"/>
  </w:style>
  <w:style w:type="numbering" w:customStyle="1" w:styleId="ImportedStyle4221">
    <w:name w:val="Imported Style 4221"/>
    <w:rsid w:val="003224BA"/>
  </w:style>
  <w:style w:type="numbering" w:customStyle="1" w:styleId="ImportedStyle5221">
    <w:name w:val="Imported Style 5221"/>
    <w:rsid w:val="003224BA"/>
  </w:style>
  <w:style w:type="numbering" w:customStyle="1" w:styleId="ImportedStyle1221">
    <w:name w:val="Imported Style 1221"/>
    <w:rsid w:val="003224BA"/>
  </w:style>
  <w:style w:type="numbering" w:customStyle="1" w:styleId="ArticleSection221">
    <w:name w:val="Article / Section221"/>
    <w:basedOn w:val="NoList"/>
    <w:next w:val="ArticleSection"/>
    <w:rsid w:val="003224BA"/>
  </w:style>
  <w:style w:type="numbering" w:customStyle="1" w:styleId="1ai221">
    <w:name w:val="1 / a / i221"/>
    <w:basedOn w:val="NoList"/>
    <w:next w:val="1ai"/>
    <w:rsid w:val="003224BA"/>
  </w:style>
  <w:style w:type="numbering" w:customStyle="1" w:styleId="111111221">
    <w:name w:val="1 / 1.1 / 1.1.1221"/>
    <w:basedOn w:val="NoList"/>
    <w:next w:val="111111"/>
    <w:rsid w:val="003224BA"/>
  </w:style>
  <w:style w:type="numbering" w:customStyle="1" w:styleId="List0121">
    <w:name w:val="List 0121"/>
    <w:basedOn w:val="ImportedStyle1"/>
    <w:rsid w:val="003224BA"/>
  </w:style>
  <w:style w:type="numbering" w:customStyle="1" w:styleId="List1121">
    <w:name w:val="List 1121"/>
    <w:basedOn w:val="ImportedStyle2"/>
    <w:rsid w:val="003224BA"/>
  </w:style>
  <w:style w:type="numbering" w:customStyle="1" w:styleId="List21121">
    <w:name w:val="List 21121"/>
    <w:basedOn w:val="ImportedStyle3"/>
    <w:rsid w:val="003224BA"/>
  </w:style>
  <w:style w:type="numbering" w:customStyle="1" w:styleId="ImportedStyle451">
    <w:name w:val="Imported Style 451"/>
    <w:rsid w:val="003224BA"/>
  </w:style>
  <w:style w:type="numbering" w:customStyle="1" w:styleId="ImportedStyle551">
    <w:name w:val="Imported Style 551"/>
    <w:rsid w:val="003224BA"/>
  </w:style>
  <w:style w:type="numbering" w:customStyle="1" w:styleId="ImportedStyle151">
    <w:name w:val="Imported Style 151"/>
    <w:rsid w:val="003224BA"/>
  </w:style>
  <w:style w:type="numbering" w:customStyle="1" w:styleId="ArticleSection51">
    <w:name w:val="Article / Section51"/>
    <w:basedOn w:val="NoList"/>
    <w:next w:val="ArticleSection"/>
    <w:rsid w:val="003224BA"/>
  </w:style>
  <w:style w:type="numbering" w:customStyle="1" w:styleId="1ai51">
    <w:name w:val="1 / a / i51"/>
    <w:basedOn w:val="NoList"/>
    <w:next w:val="1ai"/>
    <w:rsid w:val="003224BA"/>
  </w:style>
  <w:style w:type="numbering" w:customStyle="1" w:styleId="11111151">
    <w:name w:val="1 / 1.1 / 1.1.151"/>
    <w:basedOn w:val="NoList"/>
    <w:next w:val="111111"/>
    <w:rsid w:val="003224BA"/>
  </w:style>
  <w:style w:type="numbering" w:customStyle="1" w:styleId="List041">
    <w:name w:val="List 041"/>
    <w:basedOn w:val="ImportedStyle1"/>
    <w:rsid w:val="003224BA"/>
  </w:style>
  <w:style w:type="numbering" w:customStyle="1" w:styleId="List141">
    <w:name w:val="List 141"/>
    <w:basedOn w:val="ImportedStyle2"/>
    <w:rsid w:val="003224BA"/>
  </w:style>
  <w:style w:type="numbering" w:customStyle="1" w:styleId="List2141">
    <w:name w:val="List 2141"/>
    <w:basedOn w:val="ImportedStyle3"/>
    <w:rsid w:val="003224BA"/>
  </w:style>
  <w:style w:type="numbering" w:customStyle="1" w:styleId="ImportedStyle4231">
    <w:name w:val="Imported Style 4231"/>
    <w:rsid w:val="003224BA"/>
  </w:style>
  <w:style w:type="numbering" w:customStyle="1" w:styleId="ImportedStyle5231">
    <w:name w:val="Imported Style 5231"/>
    <w:rsid w:val="003224BA"/>
  </w:style>
  <w:style w:type="numbering" w:customStyle="1" w:styleId="ImportedStyle1231">
    <w:name w:val="Imported Style 1231"/>
    <w:rsid w:val="003224BA"/>
  </w:style>
  <w:style w:type="numbering" w:customStyle="1" w:styleId="ArticleSection231">
    <w:name w:val="Article / Section231"/>
    <w:basedOn w:val="NoList"/>
    <w:next w:val="ArticleSection"/>
    <w:rsid w:val="003224BA"/>
  </w:style>
  <w:style w:type="numbering" w:customStyle="1" w:styleId="1ai231">
    <w:name w:val="1 / a / i231"/>
    <w:basedOn w:val="NoList"/>
    <w:next w:val="1ai"/>
    <w:rsid w:val="003224BA"/>
  </w:style>
  <w:style w:type="numbering" w:customStyle="1" w:styleId="111111231">
    <w:name w:val="1 / 1.1 / 1.1.1231"/>
    <w:basedOn w:val="NoList"/>
    <w:next w:val="111111"/>
    <w:rsid w:val="003224BA"/>
  </w:style>
  <w:style w:type="numbering" w:customStyle="1" w:styleId="List0131">
    <w:name w:val="List 0131"/>
    <w:basedOn w:val="ImportedStyle1"/>
    <w:rsid w:val="003224BA"/>
  </w:style>
  <w:style w:type="numbering" w:customStyle="1" w:styleId="List1131">
    <w:name w:val="List 1131"/>
    <w:basedOn w:val="ImportedStyle2"/>
    <w:rsid w:val="003224BA"/>
  </w:style>
  <w:style w:type="numbering" w:customStyle="1" w:styleId="List21131">
    <w:name w:val="List 21131"/>
    <w:basedOn w:val="ImportedStyle3"/>
    <w:rsid w:val="003224BA"/>
  </w:style>
  <w:style w:type="numbering" w:customStyle="1" w:styleId="NoList31">
    <w:name w:val="No List31"/>
    <w:next w:val="NoList"/>
    <w:uiPriority w:val="99"/>
    <w:semiHidden/>
    <w:unhideWhenUsed/>
    <w:rsid w:val="003224BA"/>
  </w:style>
  <w:style w:type="table" w:customStyle="1" w:styleId="TableGrid131">
    <w:name w:val="Table Grid13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3224BA"/>
  </w:style>
  <w:style w:type="table" w:customStyle="1" w:styleId="TableGrid011">
    <w:name w:val="Table Grid011"/>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3224BA"/>
  </w:style>
  <w:style w:type="numbering" w:customStyle="1" w:styleId="ImportedStyle461">
    <w:name w:val="Imported Style 461"/>
    <w:rsid w:val="003224BA"/>
  </w:style>
  <w:style w:type="numbering" w:customStyle="1" w:styleId="ImportedStyle561">
    <w:name w:val="Imported Style 561"/>
    <w:rsid w:val="003224BA"/>
  </w:style>
  <w:style w:type="numbering" w:customStyle="1" w:styleId="ImportedStyle161">
    <w:name w:val="Imported Style 161"/>
    <w:rsid w:val="003224BA"/>
  </w:style>
  <w:style w:type="numbering" w:customStyle="1" w:styleId="ArticleSection61">
    <w:name w:val="Article / Section61"/>
    <w:basedOn w:val="NoList"/>
    <w:next w:val="ArticleSection"/>
    <w:rsid w:val="003224BA"/>
  </w:style>
  <w:style w:type="numbering" w:customStyle="1" w:styleId="1ai61">
    <w:name w:val="1 / a / i61"/>
    <w:basedOn w:val="NoList"/>
    <w:next w:val="1ai"/>
    <w:rsid w:val="003224BA"/>
  </w:style>
  <w:style w:type="numbering" w:customStyle="1" w:styleId="11111161">
    <w:name w:val="1 / 1.1 / 1.1.161"/>
    <w:basedOn w:val="NoList"/>
    <w:next w:val="111111"/>
    <w:rsid w:val="003224BA"/>
  </w:style>
  <w:style w:type="numbering" w:customStyle="1" w:styleId="List051">
    <w:name w:val="List 051"/>
    <w:basedOn w:val="ImportedStyle1"/>
    <w:rsid w:val="003224BA"/>
  </w:style>
  <w:style w:type="numbering" w:customStyle="1" w:styleId="List151">
    <w:name w:val="List 151"/>
    <w:basedOn w:val="ImportedStyle2"/>
    <w:rsid w:val="003224BA"/>
  </w:style>
  <w:style w:type="numbering" w:customStyle="1" w:styleId="ImportedStyle221">
    <w:name w:val="Imported Style 221"/>
    <w:rsid w:val="003224BA"/>
  </w:style>
  <w:style w:type="numbering" w:customStyle="1" w:styleId="List2151">
    <w:name w:val="List 2151"/>
    <w:basedOn w:val="ImportedStyle3"/>
    <w:rsid w:val="003224BA"/>
  </w:style>
  <w:style w:type="numbering" w:customStyle="1" w:styleId="ImportedStyle321">
    <w:name w:val="Imported Style 321"/>
    <w:rsid w:val="003224BA"/>
  </w:style>
  <w:style w:type="numbering" w:customStyle="1" w:styleId="Aucuneliste1131">
    <w:name w:val="Aucune liste1131"/>
    <w:next w:val="NoList"/>
    <w:uiPriority w:val="99"/>
    <w:semiHidden/>
    <w:unhideWhenUsed/>
    <w:rsid w:val="003224BA"/>
  </w:style>
  <w:style w:type="numbering" w:customStyle="1" w:styleId="NoList131">
    <w:name w:val="No List131"/>
    <w:next w:val="NoList"/>
    <w:uiPriority w:val="99"/>
    <w:semiHidden/>
    <w:unhideWhenUsed/>
    <w:rsid w:val="003224BA"/>
  </w:style>
  <w:style w:type="table" w:customStyle="1" w:styleId="TableGrid101">
    <w:name w:val="Table Grid101"/>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3224BA"/>
  </w:style>
  <w:style w:type="numbering" w:customStyle="1" w:styleId="Aucuneliste421">
    <w:name w:val="Aucune liste421"/>
    <w:next w:val="NoList"/>
    <w:uiPriority w:val="99"/>
    <w:semiHidden/>
    <w:unhideWhenUsed/>
    <w:rsid w:val="003224BA"/>
  </w:style>
  <w:style w:type="numbering" w:customStyle="1" w:styleId="ArticleSection121">
    <w:name w:val="Article / Section121"/>
    <w:basedOn w:val="NoList"/>
    <w:next w:val="ArticleSection"/>
    <w:rsid w:val="003224BA"/>
  </w:style>
  <w:style w:type="numbering" w:customStyle="1" w:styleId="1ai121">
    <w:name w:val="1 / a / i121"/>
    <w:basedOn w:val="NoList"/>
    <w:next w:val="1ai"/>
    <w:rsid w:val="003224BA"/>
  </w:style>
  <w:style w:type="numbering" w:customStyle="1" w:styleId="111111121">
    <w:name w:val="1 / 1.1 / 1.1.1121"/>
    <w:basedOn w:val="NoList"/>
    <w:next w:val="111111"/>
    <w:rsid w:val="003224BA"/>
  </w:style>
  <w:style w:type="numbering" w:customStyle="1" w:styleId="Aucuneliste521">
    <w:name w:val="Aucune liste521"/>
    <w:next w:val="NoList"/>
    <w:uiPriority w:val="99"/>
    <w:semiHidden/>
    <w:unhideWhenUsed/>
    <w:rsid w:val="003224BA"/>
  </w:style>
  <w:style w:type="numbering" w:customStyle="1" w:styleId="Aucuneliste621">
    <w:name w:val="Aucune liste621"/>
    <w:next w:val="NoList"/>
    <w:uiPriority w:val="99"/>
    <w:semiHidden/>
    <w:unhideWhenUsed/>
    <w:rsid w:val="003224BA"/>
  </w:style>
  <w:style w:type="numbering" w:customStyle="1" w:styleId="Aucuneliste721">
    <w:name w:val="Aucune liste721"/>
    <w:next w:val="NoList"/>
    <w:uiPriority w:val="99"/>
    <w:semiHidden/>
    <w:unhideWhenUsed/>
    <w:rsid w:val="003224BA"/>
  </w:style>
  <w:style w:type="numbering" w:customStyle="1" w:styleId="Aucuneliste821">
    <w:name w:val="Aucune liste821"/>
    <w:next w:val="NoList"/>
    <w:uiPriority w:val="99"/>
    <w:semiHidden/>
    <w:unhideWhenUsed/>
    <w:rsid w:val="003224BA"/>
  </w:style>
  <w:style w:type="numbering" w:customStyle="1" w:styleId="Aucuneliste1221">
    <w:name w:val="Aucune liste1221"/>
    <w:next w:val="NoList"/>
    <w:uiPriority w:val="99"/>
    <w:semiHidden/>
    <w:unhideWhenUsed/>
    <w:rsid w:val="003224BA"/>
  </w:style>
  <w:style w:type="numbering" w:customStyle="1" w:styleId="NoList1121">
    <w:name w:val="No List1121"/>
    <w:next w:val="NoList"/>
    <w:uiPriority w:val="99"/>
    <w:semiHidden/>
    <w:unhideWhenUsed/>
    <w:rsid w:val="003224BA"/>
  </w:style>
  <w:style w:type="numbering" w:customStyle="1" w:styleId="Aucuneliste921">
    <w:name w:val="Aucune liste921"/>
    <w:next w:val="NoList"/>
    <w:uiPriority w:val="99"/>
    <w:semiHidden/>
    <w:unhideWhenUsed/>
    <w:rsid w:val="003224BA"/>
  </w:style>
  <w:style w:type="numbering" w:customStyle="1" w:styleId="Aucuneliste1021">
    <w:name w:val="Aucune liste1021"/>
    <w:next w:val="NoList"/>
    <w:uiPriority w:val="99"/>
    <w:semiHidden/>
    <w:unhideWhenUsed/>
    <w:rsid w:val="003224BA"/>
  </w:style>
  <w:style w:type="numbering" w:customStyle="1" w:styleId="ImportedStyle4121">
    <w:name w:val="Imported Style 4121"/>
    <w:rsid w:val="003224BA"/>
  </w:style>
  <w:style w:type="numbering" w:customStyle="1" w:styleId="ImportedStyle5121">
    <w:name w:val="Imported Style 5121"/>
    <w:rsid w:val="003224BA"/>
  </w:style>
  <w:style w:type="numbering" w:customStyle="1" w:styleId="ImportedStyle1121">
    <w:name w:val="Imported Style 1121"/>
    <w:rsid w:val="003224BA"/>
  </w:style>
  <w:style w:type="table" w:customStyle="1" w:styleId="LightList-Accent111">
    <w:name w:val="Light List - Accent 1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3224BA"/>
  </w:style>
  <w:style w:type="table" w:customStyle="1" w:styleId="TableNormal11">
    <w:name w:val="Table Normal11"/>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3224BA"/>
  </w:style>
  <w:style w:type="table" w:customStyle="1" w:styleId="TableGrid310">
    <w:name w:val="Table Grid31"/>
    <w:basedOn w:val="TableNormal"/>
    <w:next w:val="TableGrid"/>
    <w:uiPriority w:val="59"/>
    <w:rsid w:val="003224BA"/>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224BA"/>
    <w:rPr>
      <w:color w:val="605E5C"/>
      <w:shd w:val="clear" w:color="auto" w:fill="E1DFDD"/>
    </w:rPr>
  </w:style>
  <w:style w:type="numbering" w:customStyle="1" w:styleId="11111171">
    <w:name w:val="1 / 1.1 / 1.1.171"/>
    <w:basedOn w:val="NoList"/>
    <w:next w:val="111111"/>
    <w:rsid w:val="003224BA"/>
  </w:style>
  <w:style w:type="numbering" w:customStyle="1" w:styleId="NoList51">
    <w:name w:val="No List51"/>
    <w:next w:val="NoList"/>
    <w:uiPriority w:val="99"/>
    <w:semiHidden/>
    <w:unhideWhenUsed/>
    <w:rsid w:val="003224BA"/>
  </w:style>
  <w:style w:type="table" w:customStyle="1" w:styleId="TableGrid410">
    <w:name w:val="Table Grid41"/>
    <w:basedOn w:val="TableNormal"/>
    <w:next w:val="TableGrid"/>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224BA"/>
  </w:style>
  <w:style w:type="table" w:customStyle="1" w:styleId="TableGrid15">
    <w:name w:val="Table Grid15"/>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3224BA"/>
  </w:style>
  <w:style w:type="table" w:customStyle="1" w:styleId="TableGrid03">
    <w:name w:val="Table Grid03"/>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3224BA"/>
  </w:style>
  <w:style w:type="numbering" w:customStyle="1" w:styleId="ImportedStyle48">
    <w:name w:val="Imported Style 48"/>
    <w:rsid w:val="003224BA"/>
  </w:style>
  <w:style w:type="numbering" w:customStyle="1" w:styleId="ImportedStyle18">
    <w:name w:val="Imported Style 18"/>
    <w:rsid w:val="003224BA"/>
  </w:style>
  <w:style w:type="table" w:customStyle="1" w:styleId="Grilledutableau14">
    <w:name w:val="Grille du tableau14"/>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3224BA"/>
  </w:style>
  <w:style w:type="numbering" w:customStyle="1" w:styleId="1ai8">
    <w:name w:val="1 / a / i8"/>
    <w:basedOn w:val="NoList"/>
    <w:next w:val="1ai"/>
    <w:rsid w:val="003224BA"/>
  </w:style>
  <w:style w:type="numbering" w:customStyle="1" w:styleId="1111119">
    <w:name w:val="1 / 1.1 / 1.1.19"/>
    <w:basedOn w:val="NoList"/>
    <w:next w:val="111111"/>
    <w:rsid w:val="003224BA"/>
  </w:style>
  <w:style w:type="numbering" w:customStyle="1" w:styleId="List07">
    <w:name w:val="List 07"/>
    <w:basedOn w:val="ImportedStyle1"/>
    <w:rsid w:val="003224BA"/>
  </w:style>
  <w:style w:type="numbering" w:customStyle="1" w:styleId="List17">
    <w:name w:val="List 17"/>
    <w:basedOn w:val="ImportedStyle2"/>
    <w:rsid w:val="003224BA"/>
  </w:style>
  <w:style w:type="numbering" w:customStyle="1" w:styleId="ImportedStyle24">
    <w:name w:val="Imported Style 24"/>
    <w:rsid w:val="003224BA"/>
  </w:style>
  <w:style w:type="numbering" w:customStyle="1" w:styleId="List217">
    <w:name w:val="List 217"/>
    <w:basedOn w:val="ImportedStyle3"/>
    <w:rsid w:val="003224BA"/>
  </w:style>
  <w:style w:type="numbering" w:customStyle="1" w:styleId="ImportedStyle34">
    <w:name w:val="Imported Style 34"/>
    <w:rsid w:val="003224BA"/>
  </w:style>
  <w:style w:type="numbering" w:customStyle="1" w:styleId="Aucuneliste115">
    <w:name w:val="Aucune liste115"/>
    <w:next w:val="NoList"/>
    <w:uiPriority w:val="99"/>
    <w:semiHidden/>
    <w:unhideWhenUsed/>
    <w:rsid w:val="003224BA"/>
  </w:style>
  <w:style w:type="numbering" w:customStyle="1" w:styleId="NoList15">
    <w:name w:val="No List15"/>
    <w:next w:val="NoList"/>
    <w:uiPriority w:val="99"/>
    <w:semiHidden/>
    <w:unhideWhenUsed/>
    <w:rsid w:val="003224BA"/>
  </w:style>
  <w:style w:type="table" w:customStyle="1" w:styleId="TableGrid16">
    <w:name w:val="Table Grid16"/>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3224BA"/>
  </w:style>
  <w:style w:type="numbering" w:customStyle="1" w:styleId="Aucuneliste44">
    <w:name w:val="Aucune liste44"/>
    <w:next w:val="NoList"/>
    <w:uiPriority w:val="99"/>
    <w:semiHidden/>
    <w:unhideWhenUsed/>
    <w:rsid w:val="003224BA"/>
  </w:style>
  <w:style w:type="table" w:customStyle="1" w:styleId="Grilledutableau23">
    <w:name w:val="Grille du tableau23"/>
    <w:basedOn w:val="TableNormal"/>
    <w:next w:val="TableGrid00"/>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3224BA"/>
  </w:style>
  <w:style w:type="numbering" w:customStyle="1" w:styleId="1ai14">
    <w:name w:val="1 / a / i14"/>
    <w:basedOn w:val="NoList"/>
    <w:next w:val="1ai"/>
    <w:rsid w:val="003224BA"/>
  </w:style>
  <w:style w:type="numbering" w:customStyle="1" w:styleId="11111114">
    <w:name w:val="1 / 1.1 / 1.1.114"/>
    <w:basedOn w:val="NoList"/>
    <w:next w:val="111111"/>
    <w:rsid w:val="003224BA"/>
  </w:style>
  <w:style w:type="numbering" w:customStyle="1" w:styleId="Aucuneliste54">
    <w:name w:val="Aucune liste54"/>
    <w:next w:val="NoList"/>
    <w:uiPriority w:val="99"/>
    <w:semiHidden/>
    <w:unhideWhenUsed/>
    <w:rsid w:val="003224BA"/>
  </w:style>
  <w:style w:type="table" w:customStyle="1" w:styleId="Grilledutableau33">
    <w:name w:val="Grille du tableau33"/>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3224BA"/>
  </w:style>
  <w:style w:type="table" w:customStyle="1" w:styleId="Grilledutableau43">
    <w:name w:val="Grille du tableau43"/>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3224BA"/>
  </w:style>
  <w:style w:type="numbering" w:customStyle="1" w:styleId="Aucuneliste84">
    <w:name w:val="Aucune liste84"/>
    <w:next w:val="NoList"/>
    <w:uiPriority w:val="99"/>
    <w:semiHidden/>
    <w:unhideWhenUsed/>
    <w:rsid w:val="003224BA"/>
  </w:style>
  <w:style w:type="table" w:customStyle="1" w:styleId="Grilledutableau53">
    <w:name w:val="Grille du tableau53"/>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3224BA"/>
  </w:style>
  <w:style w:type="numbering" w:customStyle="1" w:styleId="NoList114">
    <w:name w:val="No List114"/>
    <w:next w:val="NoList"/>
    <w:uiPriority w:val="99"/>
    <w:semiHidden/>
    <w:unhideWhenUsed/>
    <w:rsid w:val="003224BA"/>
  </w:style>
  <w:style w:type="table" w:customStyle="1" w:styleId="TableGrid1130">
    <w:name w:val="Table Grid113"/>
    <w:basedOn w:val="TableNormal"/>
    <w:next w:val="TableGrid00"/>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3224BA"/>
  </w:style>
  <w:style w:type="table" w:customStyle="1" w:styleId="Grilledutableau63">
    <w:name w:val="Grille du tableau63"/>
    <w:basedOn w:val="TableNormal"/>
    <w:next w:val="TableGrid00"/>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3224BA"/>
  </w:style>
  <w:style w:type="numbering" w:customStyle="1" w:styleId="ImportedStyle414">
    <w:name w:val="Imported Style 414"/>
    <w:rsid w:val="003224BA"/>
  </w:style>
  <w:style w:type="numbering" w:customStyle="1" w:styleId="ImportedStyle514">
    <w:name w:val="Imported Style 514"/>
    <w:rsid w:val="003224BA"/>
  </w:style>
  <w:style w:type="numbering" w:customStyle="1" w:styleId="ImportedStyle114">
    <w:name w:val="Imported Style 114"/>
    <w:rsid w:val="003224BA"/>
  </w:style>
  <w:style w:type="table" w:customStyle="1" w:styleId="Grilledutableau73">
    <w:name w:val="Grille du tableau73"/>
    <w:basedOn w:val="TableNormal"/>
    <w:next w:val="TableGrid00"/>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3224BA"/>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3224BA"/>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3224BA"/>
  </w:style>
  <w:style w:type="numbering" w:customStyle="1" w:styleId="11111162">
    <w:name w:val="1 / 1.1 / 1.1.162"/>
    <w:basedOn w:val="NoList"/>
    <w:next w:val="111111"/>
    <w:rsid w:val="003224BA"/>
  </w:style>
  <w:style w:type="character" w:customStyle="1" w:styleId="para1Car1">
    <w:name w:val="para 1. Car1"/>
    <w:locked/>
    <w:rsid w:val="003224BA"/>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3224BA"/>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3224BA"/>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3224BA"/>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3224BA"/>
  </w:style>
  <w:style w:type="character" w:customStyle="1" w:styleId="eq0j8">
    <w:name w:val="eq0j8"/>
    <w:basedOn w:val="DefaultParagraphFont"/>
    <w:rsid w:val="003224BA"/>
  </w:style>
  <w:style w:type="character" w:customStyle="1" w:styleId="markedcontent">
    <w:name w:val="markedcontent"/>
    <w:basedOn w:val="DefaultParagraphFont"/>
    <w:rsid w:val="003224BA"/>
  </w:style>
  <w:style w:type="paragraph" w:customStyle="1" w:styleId="PleaseReviewReport">
    <w:name w:val="PleaseReview_Report"/>
    <w:rsid w:val="003224BA"/>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3224BA"/>
  </w:style>
  <w:style w:type="numbering" w:customStyle="1" w:styleId="ArticleSection9">
    <w:name w:val="Article / Section9"/>
    <w:basedOn w:val="NoList"/>
    <w:next w:val="ArticleSection"/>
    <w:rsid w:val="003224BA"/>
  </w:style>
  <w:style w:type="numbering" w:customStyle="1" w:styleId="1ai9">
    <w:name w:val="1 / a / i9"/>
    <w:basedOn w:val="NoList"/>
    <w:next w:val="1ai"/>
    <w:rsid w:val="003224BA"/>
  </w:style>
  <w:style w:type="numbering" w:customStyle="1" w:styleId="11111110">
    <w:name w:val="1 / 1.1 / 1.1.110"/>
    <w:basedOn w:val="NoList"/>
    <w:next w:val="111111"/>
    <w:rsid w:val="003224BA"/>
  </w:style>
  <w:style w:type="numbering" w:customStyle="1" w:styleId="List08">
    <w:name w:val="List 08"/>
    <w:basedOn w:val="ImportedStyle1"/>
    <w:rsid w:val="003224BA"/>
  </w:style>
  <w:style w:type="numbering" w:customStyle="1" w:styleId="List18">
    <w:name w:val="List 18"/>
    <w:basedOn w:val="ImportedStyle2"/>
    <w:rsid w:val="003224BA"/>
  </w:style>
  <w:style w:type="numbering" w:customStyle="1" w:styleId="List218">
    <w:name w:val="List 218"/>
    <w:basedOn w:val="ImportedStyle3"/>
    <w:rsid w:val="003224BA"/>
  </w:style>
  <w:style w:type="paragraph" w:customStyle="1" w:styleId="pf0">
    <w:name w:val="pf0"/>
    <w:basedOn w:val="Normal"/>
    <w:rsid w:val="003224B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3224BA"/>
  </w:style>
  <w:style w:type="numbering" w:customStyle="1" w:styleId="ArticleSection25">
    <w:name w:val="Article / Section25"/>
    <w:basedOn w:val="NoList"/>
    <w:next w:val="ArticleSection"/>
    <w:rsid w:val="003224BA"/>
  </w:style>
  <w:style w:type="numbering" w:customStyle="1" w:styleId="1ai25">
    <w:name w:val="1 / a / i25"/>
    <w:basedOn w:val="NoList"/>
    <w:next w:val="1ai"/>
    <w:rsid w:val="003224BA"/>
  </w:style>
  <w:style w:type="numbering" w:customStyle="1" w:styleId="11111125">
    <w:name w:val="1 / 1.1 / 1.1.125"/>
    <w:basedOn w:val="NoList"/>
    <w:next w:val="111111"/>
    <w:rsid w:val="003224BA"/>
  </w:style>
  <w:style w:type="numbering" w:customStyle="1" w:styleId="List015">
    <w:name w:val="List 015"/>
    <w:basedOn w:val="ImportedStyle1"/>
    <w:rsid w:val="003224BA"/>
  </w:style>
  <w:style w:type="numbering" w:customStyle="1" w:styleId="List115">
    <w:name w:val="List 115"/>
    <w:basedOn w:val="ImportedStyle2"/>
    <w:rsid w:val="003224BA"/>
  </w:style>
  <w:style w:type="numbering" w:customStyle="1" w:styleId="List2115">
    <w:name w:val="List 2115"/>
    <w:basedOn w:val="ImportedStyle3"/>
    <w:rsid w:val="003224BA"/>
  </w:style>
  <w:style w:type="table" w:customStyle="1" w:styleId="TableGrid1220">
    <w:name w:val="Table Grid122"/>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3224BA"/>
    <w:pPr>
      <w:spacing w:after="120"/>
      <w:ind w:left="1276" w:hanging="425"/>
    </w:pPr>
    <w:rPr>
      <w:rFonts w:ascii="Arial" w:hAnsi="Arial"/>
      <w:sz w:val="18"/>
    </w:rPr>
  </w:style>
  <w:style w:type="character" w:customStyle="1" w:styleId="secondary-date">
    <w:name w:val="secondary-date"/>
    <w:basedOn w:val="DefaultParagraphFont"/>
    <w:rsid w:val="003224BA"/>
  </w:style>
  <w:style w:type="character" w:customStyle="1" w:styleId="12">
    <w:name w:val="标题1"/>
    <w:basedOn w:val="DefaultParagraphFont"/>
    <w:rsid w:val="003224BA"/>
  </w:style>
  <w:style w:type="numbering" w:customStyle="1" w:styleId="11111152">
    <w:name w:val="1 / 1.1 / 1.1.152"/>
    <w:basedOn w:val="NoList"/>
    <w:next w:val="111111"/>
    <w:rsid w:val="003224BA"/>
  </w:style>
  <w:style w:type="numbering" w:customStyle="1" w:styleId="ImportedStyle4232">
    <w:name w:val="Imported Style 4232"/>
    <w:rsid w:val="003224BA"/>
  </w:style>
  <w:style w:type="numbering" w:customStyle="1" w:styleId="ImportedStyle5232">
    <w:name w:val="Imported Style 5232"/>
    <w:rsid w:val="003224BA"/>
  </w:style>
  <w:style w:type="numbering" w:customStyle="1" w:styleId="ArticleSection232">
    <w:name w:val="Article / Section232"/>
    <w:basedOn w:val="NoList"/>
    <w:next w:val="ArticleSection"/>
    <w:rsid w:val="003224BA"/>
  </w:style>
  <w:style w:type="numbering" w:customStyle="1" w:styleId="ImportedStyle462">
    <w:name w:val="Imported Style 462"/>
    <w:rsid w:val="003224BA"/>
  </w:style>
  <w:style w:type="numbering" w:customStyle="1" w:styleId="ImportedStyle562">
    <w:name w:val="Imported Style 562"/>
    <w:rsid w:val="003224BA"/>
  </w:style>
  <w:style w:type="numbering" w:customStyle="1" w:styleId="ImportedStyle162">
    <w:name w:val="Imported Style 162"/>
    <w:rsid w:val="003224BA"/>
  </w:style>
  <w:style w:type="numbering" w:customStyle="1" w:styleId="ArticleSection62">
    <w:name w:val="Article / Section62"/>
    <w:basedOn w:val="NoList"/>
    <w:next w:val="ArticleSection"/>
    <w:rsid w:val="003224BA"/>
  </w:style>
  <w:style w:type="numbering" w:customStyle="1" w:styleId="1ai62">
    <w:name w:val="1 / a / i62"/>
    <w:basedOn w:val="NoList"/>
    <w:next w:val="1ai"/>
    <w:rsid w:val="003224BA"/>
  </w:style>
  <w:style w:type="numbering" w:customStyle="1" w:styleId="11111163">
    <w:name w:val="1 / 1.1 / 1.1.163"/>
    <w:basedOn w:val="NoList"/>
    <w:next w:val="111111"/>
    <w:rsid w:val="003224BA"/>
  </w:style>
  <w:style w:type="numbering" w:customStyle="1" w:styleId="ImportierterStil12">
    <w:name w:val="Importierter Stil: 12"/>
    <w:rsid w:val="003224BA"/>
  </w:style>
  <w:style w:type="numbering" w:customStyle="1" w:styleId="1ai511">
    <w:name w:val="1 / a / i511"/>
    <w:basedOn w:val="NoList"/>
    <w:next w:val="1ai"/>
    <w:rsid w:val="003224BA"/>
  </w:style>
  <w:style w:type="numbering" w:customStyle="1" w:styleId="111111511">
    <w:name w:val="1 / 1.1 / 1.1.1511"/>
    <w:basedOn w:val="NoList"/>
    <w:next w:val="111111"/>
    <w:rsid w:val="003224BA"/>
  </w:style>
  <w:style w:type="numbering" w:customStyle="1" w:styleId="List0411">
    <w:name w:val="List 0411"/>
    <w:basedOn w:val="ImportedStyle1"/>
    <w:rsid w:val="003224BA"/>
  </w:style>
  <w:style w:type="numbering" w:customStyle="1" w:styleId="List1411">
    <w:name w:val="List 1411"/>
    <w:basedOn w:val="ImportedStyle2"/>
    <w:rsid w:val="003224BA"/>
  </w:style>
  <w:style w:type="numbering" w:customStyle="1" w:styleId="List21411">
    <w:name w:val="List 21411"/>
    <w:basedOn w:val="ImportedStyle3"/>
    <w:rsid w:val="003224BA"/>
  </w:style>
  <w:style w:type="numbering" w:customStyle="1" w:styleId="ImportedStyle42311">
    <w:name w:val="Imported Style 42311"/>
    <w:rsid w:val="003224BA"/>
  </w:style>
  <w:style w:type="numbering" w:customStyle="1" w:styleId="List01311">
    <w:name w:val="List 01311"/>
    <w:basedOn w:val="ImportedStyle1"/>
    <w:rsid w:val="003224BA"/>
  </w:style>
  <w:style w:type="numbering" w:customStyle="1" w:styleId="ImportedStyle1611">
    <w:name w:val="Imported Style 1611"/>
    <w:rsid w:val="003224BA"/>
  </w:style>
  <w:style w:type="numbering" w:customStyle="1" w:styleId="List0511">
    <w:name w:val="List 0511"/>
    <w:basedOn w:val="ImportedStyle1"/>
    <w:rsid w:val="003224BA"/>
  </w:style>
  <w:style w:type="numbering" w:customStyle="1" w:styleId="List21511">
    <w:name w:val="List 21511"/>
    <w:basedOn w:val="ImportedStyle3"/>
    <w:rsid w:val="003224BA"/>
  </w:style>
  <w:style w:type="numbering" w:customStyle="1" w:styleId="ImportierterStil111">
    <w:name w:val="Importierter Stil: 111"/>
    <w:rsid w:val="003224BA"/>
  </w:style>
  <w:style w:type="numbering" w:customStyle="1" w:styleId="111111711">
    <w:name w:val="1 / 1.1 / 1.1.1711"/>
    <w:basedOn w:val="NoList"/>
    <w:next w:val="111111"/>
    <w:rsid w:val="003224BA"/>
  </w:style>
  <w:style w:type="numbering" w:customStyle="1" w:styleId="ImportedStyle481">
    <w:name w:val="Imported Style 481"/>
    <w:rsid w:val="003224BA"/>
  </w:style>
  <w:style w:type="numbering" w:customStyle="1" w:styleId="ImportedStyle581">
    <w:name w:val="Imported Style 581"/>
    <w:rsid w:val="003224BA"/>
  </w:style>
  <w:style w:type="numbering" w:customStyle="1" w:styleId="ImportedStyle181">
    <w:name w:val="Imported Style 181"/>
    <w:rsid w:val="003224BA"/>
  </w:style>
  <w:style w:type="numbering" w:customStyle="1" w:styleId="ArticleSection81">
    <w:name w:val="Article / Section81"/>
    <w:basedOn w:val="NoList"/>
    <w:next w:val="ArticleSection"/>
    <w:rsid w:val="003224BA"/>
  </w:style>
  <w:style w:type="numbering" w:customStyle="1" w:styleId="1ai81">
    <w:name w:val="1 / a / i81"/>
    <w:basedOn w:val="NoList"/>
    <w:next w:val="1ai"/>
    <w:rsid w:val="003224BA"/>
  </w:style>
  <w:style w:type="numbering" w:customStyle="1" w:styleId="List071">
    <w:name w:val="List 071"/>
    <w:basedOn w:val="ImportedStyle1"/>
    <w:rsid w:val="003224BA"/>
  </w:style>
  <w:style w:type="numbering" w:customStyle="1" w:styleId="List171">
    <w:name w:val="List 171"/>
    <w:basedOn w:val="ImportedStyle2"/>
    <w:rsid w:val="003224BA"/>
  </w:style>
  <w:style w:type="numbering" w:customStyle="1" w:styleId="List2171">
    <w:name w:val="List 2171"/>
    <w:basedOn w:val="ImportedStyle3"/>
    <w:rsid w:val="003224BA"/>
  </w:style>
  <w:style w:type="numbering" w:customStyle="1" w:styleId="111111621">
    <w:name w:val="1 / 1.1 / 1.1.1621"/>
    <w:basedOn w:val="NoList"/>
    <w:next w:val="111111"/>
    <w:rsid w:val="003224BA"/>
  </w:style>
  <w:style w:type="table" w:customStyle="1" w:styleId="TableGrid18">
    <w:name w:val="Table Grid18"/>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3224BA"/>
  </w:style>
  <w:style w:type="numbering" w:customStyle="1" w:styleId="ArticleSection26">
    <w:name w:val="Article / Section26"/>
    <w:basedOn w:val="NoList"/>
    <w:next w:val="ArticleSection"/>
    <w:rsid w:val="003224BA"/>
  </w:style>
  <w:style w:type="numbering" w:customStyle="1" w:styleId="1ai26">
    <w:name w:val="1 / a / i26"/>
    <w:basedOn w:val="NoList"/>
    <w:next w:val="1ai"/>
    <w:rsid w:val="003224BA"/>
  </w:style>
  <w:style w:type="numbering" w:customStyle="1" w:styleId="11111126">
    <w:name w:val="1 / 1.1 / 1.1.126"/>
    <w:basedOn w:val="NoList"/>
    <w:next w:val="111111"/>
    <w:rsid w:val="003224BA"/>
  </w:style>
  <w:style w:type="numbering" w:customStyle="1" w:styleId="List016">
    <w:name w:val="List 016"/>
    <w:basedOn w:val="ImportedStyle1"/>
    <w:rsid w:val="003224BA"/>
  </w:style>
  <w:style w:type="numbering" w:customStyle="1" w:styleId="List116">
    <w:name w:val="List 116"/>
    <w:basedOn w:val="ImportedStyle2"/>
    <w:rsid w:val="003224BA"/>
  </w:style>
  <w:style w:type="numbering" w:customStyle="1" w:styleId="List2116">
    <w:name w:val="List 2116"/>
    <w:basedOn w:val="ImportedStyle3"/>
    <w:rsid w:val="003224BA"/>
  </w:style>
  <w:style w:type="table" w:customStyle="1" w:styleId="TableGrid123">
    <w:name w:val="Table Grid123"/>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3224BA"/>
  </w:style>
  <w:style w:type="numbering" w:customStyle="1" w:styleId="ImportedStyle4233">
    <w:name w:val="Imported Style 4233"/>
    <w:rsid w:val="003224BA"/>
  </w:style>
  <w:style w:type="numbering" w:customStyle="1" w:styleId="ImportedStyle5233">
    <w:name w:val="Imported Style 5233"/>
    <w:rsid w:val="003224BA"/>
  </w:style>
  <w:style w:type="numbering" w:customStyle="1" w:styleId="ArticleSection233">
    <w:name w:val="Article / Section233"/>
    <w:basedOn w:val="NoList"/>
    <w:next w:val="ArticleSection"/>
    <w:rsid w:val="003224BA"/>
  </w:style>
  <w:style w:type="numbering" w:customStyle="1" w:styleId="ImportedStyle463">
    <w:name w:val="Imported Style 463"/>
    <w:rsid w:val="003224BA"/>
  </w:style>
  <w:style w:type="numbering" w:customStyle="1" w:styleId="ImportedStyle563">
    <w:name w:val="Imported Style 563"/>
    <w:rsid w:val="003224BA"/>
  </w:style>
  <w:style w:type="numbering" w:customStyle="1" w:styleId="ImportedStyle163">
    <w:name w:val="Imported Style 163"/>
    <w:rsid w:val="003224BA"/>
  </w:style>
  <w:style w:type="numbering" w:customStyle="1" w:styleId="ArticleSection63">
    <w:name w:val="Article / Section63"/>
    <w:basedOn w:val="NoList"/>
    <w:next w:val="ArticleSection"/>
    <w:rsid w:val="003224BA"/>
  </w:style>
  <w:style w:type="numbering" w:customStyle="1" w:styleId="1ai63">
    <w:name w:val="1 / a / i63"/>
    <w:basedOn w:val="NoList"/>
    <w:next w:val="1ai"/>
    <w:rsid w:val="003224BA"/>
  </w:style>
  <w:style w:type="numbering" w:customStyle="1" w:styleId="11111164">
    <w:name w:val="1 / 1.1 / 1.1.164"/>
    <w:basedOn w:val="NoList"/>
    <w:next w:val="111111"/>
    <w:rsid w:val="003224BA"/>
  </w:style>
  <w:style w:type="numbering" w:customStyle="1" w:styleId="ImportierterStil13">
    <w:name w:val="Importierter Stil: 13"/>
    <w:rsid w:val="003224BA"/>
  </w:style>
  <w:style w:type="numbering" w:customStyle="1" w:styleId="1ai512">
    <w:name w:val="1 / a / i512"/>
    <w:basedOn w:val="NoList"/>
    <w:next w:val="1ai"/>
    <w:rsid w:val="003224BA"/>
  </w:style>
  <w:style w:type="numbering" w:customStyle="1" w:styleId="111111512">
    <w:name w:val="1 / 1.1 / 1.1.1512"/>
    <w:basedOn w:val="NoList"/>
    <w:next w:val="111111"/>
    <w:rsid w:val="003224BA"/>
  </w:style>
  <w:style w:type="numbering" w:customStyle="1" w:styleId="List0412">
    <w:name w:val="List 0412"/>
    <w:basedOn w:val="ImportedStyle1"/>
    <w:rsid w:val="003224BA"/>
  </w:style>
  <w:style w:type="numbering" w:customStyle="1" w:styleId="List1412">
    <w:name w:val="List 1412"/>
    <w:basedOn w:val="ImportedStyle2"/>
    <w:rsid w:val="003224BA"/>
  </w:style>
  <w:style w:type="numbering" w:customStyle="1" w:styleId="List21412">
    <w:name w:val="List 21412"/>
    <w:basedOn w:val="ImportedStyle3"/>
    <w:rsid w:val="003224BA"/>
  </w:style>
  <w:style w:type="numbering" w:customStyle="1" w:styleId="ImportedStyle42312">
    <w:name w:val="Imported Style 42312"/>
    <w:rsid w:val="003224BA"/>
  </w:style>
  <w:style w:type="numbering" w:customStyle="1" w:styleId="List01312">
    <w:name w:val="List 01312"/>
    <w:basedOn w:val="ImportedStyle1"/>
    <w:rsid w:val="003224BA"/>
  </w:style>
  <w:style w:type="numbering" w:customStyle="1" w:styleId="ImportedStyle1612">
    <w:name w:val="Imported Style 1612"/>
    <w:rsid w:val="003224BA"/>
  </w:style>
  <w:style w:type="numbering" w:customStyle="1" w:styleId="List0512">
    <w:name w:val="List 0512"/>
    <w:basedOn w:val="ImportedStyle1"/>
    <w:rsid w:val="003224BA"/>
  </w:style>
  <w:style w:type="numbering" w:customStyle="1" w:styleId="List21512">
    <w:name w:val="List 21512"/>
    <w:basedOn w:val="ImportedStyle3"/>
    <w:rsid w:val="003224BA"/>
  </w:style>
  <w:style w:type="numbering" w:customStyle="1" w:styleId="ImportierterStil112">
    <w:name w:val="Importierter Stil: 112"/>
    <w:rsid w:val="003224BA"/>
  </w:style>
  <w:style w:type="numbering" w:customStyle="1" w:styleId="111111712">
    <w:name w:val="1 / 1.1 / 1.1.1712"/>
    <w:basedOn w:val="NoList"/>
    <w:next w:val="111111"/>
    <w:rsid w:val="003224BA"/>
  </w:style>
  <w:style w:type="numbering" w:customStyle="1" w:styleId="ImportedStyle482">
    <w:name w:val="Imported Style 482"/>
    <w:rsid w:val="003224BA"/>
  </w:style>
  <w:style w:type="numbering" w:customStyle="1" w:styleId="ImportedStyle582">
    <w:name w:val="Imported Style 582"/>
    <w:rsid w:val="003224BA"/>
  </w:style>
  <w:style w:type="numbering" w:customStyle="1" w:styleId="ImportedStyle182">
    <w:name w:val="Imported Style 182"/>
    <w:rsid w:val="003224BA"/>
  </w:style>
  <w:style w:type="numbering" w:customStyle="1" w:styleId="ArticleSection82">
    <w:name w:val="Article / Section82"/>
    <w:basedOn w:val="NoList"/>
    <w:next w:val="ArticleSection"/>
    <w:rsid w:val="003224BA"/>
  </w:style>
  <w:style w:type="numbering" w:customStyle="1" w:styleId="1ai82">
    <w:name w:val="1 / a / i82"/>
    <w:basedOn w:val="NoList"/>
    <w:next w:val="1ai"/>
    <w:rsid w:val="003224BA"/>
  </w:style>
  <w:style w:type="numbering" w:customStyle="1" w:styleId="List072">
    <w:name w:val="List 072"/>
    <w:basedOn w:val="ImportedStyle1"/>
    <w:rsid w:val="003224BA"/>
  </w:style>
  <w:style w:type="numbering" w:customStyle="1" w:styleId="List172">
    <w:name w:val="List 172"/>
    <w:basedOn w:val="ImportedStyle2"/>
    <w:rsid w:val="003224BA"/>
  </w:style>
  <w:style w:type="numbering" w:customStyle="1" w:styleId="List2172">
    <w:name w:val="List 2172"/>
    <w:basedOn w:val="ImportedStyle3"/>
    <w:rsid w:val="003224BA"/>
  </w:style>
  <w:style w:type="numbering" w:customStyle="1" w:styleId="111111622">
    <w:name w:val="1 / 1.1 / 1.1.1622"/>
    <w:basedOn w:val="NoList"/>
    <w:next w:val="111111"/>
    <w:rsid w:val="003224BA"/>
  </w:style>
  <w:style w:type="paragraph" w:styleId="Index1">
    <w:name w:val="index 1"/>
    <w:basedOn w:val="Normal"/>
    <w:next w:val="Normal"/>
    <w:autoRedefine/>
    <w:uiPriority w:val="99"/>
    <w:semiHidden/>
    <w:unhideWhenUsed/>
    <w:rsid w:val="003224BA"/>
    <w:pPr>
      <w:spacing w:after="0" w:line="240" w:lineRule="auto"/>
      <w:ind w:left="220" w:hanging="220"/>
    </w:pPr>
  </w:style>
  <w:style w:type="paragraph" w:styleId="Index2">
    <w:name w:val="index 2"/>
    <w:basedOn w:val="Normal"/>
    <w:next w:val="Normal"/>
    <w:autoRedefine/>
    <w:uiPriority w:val="99"/>
    <w:semiHidden/>
    <w:unhideWhenUsed/>
    <w:rsid w:val="003224BA"/>
    <w:pPr>
      <w:spacing w:after="0" w:line="240" w:lineRule="auto"/>
      <w:ind w:left="440" w:hanging="220"/>
    </w:pPr>
  </w:style>
  <w:style w:type="paragraph" w:styleId="Index3">
    <w:name w:val="index 3"/>
    <w:basedOn w:val="Normal"/>
    <w:next w:val="Normal"/>
    <w:autoRedefine/>
    <w:uiPriority w:val="99"/>
    <w:semiHidden/>
    <w:unhideWhenUsed/>
    <w:rsid w:val="003224BA"/>
    <w:pPr>
      <w:spacing w:after="0" w:line="240" w:lineRule="auto"/>
      <w:ind w:left="660" w:hanging="220"/>
    </w:pPr>
  </w:style>
  <w:style w:type="paragraph" w:styleId="Index4">
    <w:name w:val="index 4"/>
    <w:basedOn w:val="Normal"/>
    <w:next w:val="Normal"/>
    <w:autoRedefine/>
    <w:uiPriority w:val="99"/>
    <w:semiHidden/>
    <w:unhideWhenUsed/>
    <w:rsid w:val="003224BA"/>
    <w:pPr>
      <w:spacing w:after="0" w:line="240" w:lineRule="auto"/>
      <w:ind w:left="880" w:hanging="220"/>
    </w:pPr>
  </w:style>
  <w:style w:type="paragraph" w:styleId="Index5">
    <w:name w:val="index 5"/>
    <w:basedOn w:val="Normal"/>
    <w:next w:val="Normal"/>
    <w:autoRedefine/>
    <w:uiPriority w:val="99"/>
    <w:semiHidden/>
    <w:unhideWhenUsed/>
    <w:rsid w:val="003224BA"/>
    <w:pPr>
      <w:spacing w:after="0" w:line="240" w:lineRule="auto"/>
      <w:ind w:left="1100" w:hanging="220"/>
    </w:pPr>
  </w:style>
  <w:style w:type="paragraph" w:styleId="Index6">
    <w:name w:val="index 6"/>
    <w:basedOn w:val="Normal"/>
    <w:next w:val="Normal"/>
    <w:autoRedefine/>
    <w:uiPriority w:val="99"/>
    <w:semiHidden/>
    <w:unhideWhenUsed/>
    <w:rsid w:val="003224BA"/>
    <w:pPr>
      <w:spacing w:after="0" w:line="240" w:lineRule="auto"/>
      <w:ind w:left="1320" w:hanging="220"/>
    </w:pPr>
  </w:style>
  <w:style w:type="paragraph" w:styleId="Index7">
    <w:name w:val="index 7"/>
    <w:basedOn w:val="Normal"/>
    <w:next w:val="Normal"/>
    <w:autoRedefine/>
    <w:uiPriority w:val="99"/>
    <w:semiHidden/>
    <w:unhideWhenUsed/>
    <w:rsid w:val="003224BA"/>
    <w:pPr>
      <w:spacing w:after="0" w:line="240" w:lineRule="auto"/>
      <w:ind w:left="1540" w:hanging="220"/>
    </w:pPr>
  </w:style>
  <w:style w:type="paragraph" w:styleId="Index8">
    <w:name w:val="index 8"/>
    <w:basedOn w:val="Normal"/>
    <w:next w:val="Normal"/>
    <w:autoRedefine/>
    <w:uiPriority w:val="99"/>
    <w:semiHidden/>
    <w:unhideWhenUsed/>
    <w:rsid w:val="003224BA"/>
    <w:pPr>
      <w:spacing w:after="0" w:line="240" w:lineRule="auto"/>
      <w:ind w:left="1760" w:hanging="220"/>
    </w:pPr>
  </w:style>
  <w:style w:type="paragraph" w:styleId="Index9">
    <w:name w:val="index 9"/>
    <w:basedOn w:val="Normal"/>
    <w:next w:val="Normal"/>
    <w:autoRedefine/>
    <w:uiPriority w:val="99"/>
    <w:semiHidden/>
    <w:unhideWhenUsed/>
    <w:rsid w:val="003224BA"/>
    <w:pPr>
      <w:spacing w:after="0" w:line="240" w:lineRule="auto"/>
      <w:ind w:left="1980" w:hanging="220"/>
    </w:pPr>
  </w:style>
  <w:style w:type="paragraph" w:styleId="ListNumber">
    <w:name w:val="List Number"/>
    <w:basedOn w:val="Normal"/>
    <w:uiPriority w:val="99"/>
    <w:semiHidden/>
    <w:unhideWhenUsed/>
    <w:rsid w:val="003224BA"/>
    <w:pPr>
      <w:numPr>
        <w:numId w:val="67"/>
      </w:numPr>
      <w:ind w:left="0" w:firstLine="0"/>
      <w:contextualSpacing/>
    </w:pPr>
  </w:style>
  <w:style w:type="paragraph" w:styleId="TableofFigures">
    <w:name w:val="table of figures"/>
    <w:basedOn w:val="Normal"/>
    <w:next w:val="Normal"/>
    <w:uiPriority w:val="99"/>
    <w:semiHidden/>
    <w:unhideWhenUsed/>
    <w:rsid w:val="003224BA"/>
    <w:pPr>
      <w:spacing w:after="0"/>
    </w:pPr>
  </w:style>
  <w:style w:type="paragraph" w:styleId="TableofAuthorities">
    <w:name w:val="table of authorities"/>
    <w:basedOn w:val="Normal"/>
    <w:next w:val="Normal"/>
    <w:uiPriority w:val="99"/>
    <w:semiHidden/>
    <w:unhideWhenUsed/>
    <w:rsid w:val="003224BA"/>
    <w:pPr>
      <w:spacing w:after="0"/>
      <w:ind w:left="220" w:hanging="220"/>
    </w:pPr>
  </w:style>
  <w:style w:type="paragraph" w:styleId="MacroText">
    <w:name w:val="macro"/>
    <w:link w:val="MacroTextChar"/>
    <w:uiPriority w:val="99"/>
    <w:semiHidden/>
    <w:unhideWhenUsed/>
    <w:rsid w:val="003224B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3224BA"/>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3224BA"/>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3224BA"/>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3224BA"/>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3224BA"/>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3224BA"/>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3224BA"/>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3224BA"/>
    <w:rPr>
      <w:i/>
      <w:iCs/>
      <w:color w:val="E77E67"/>
    </w:rPr>
  </w:style>
  <w:style w:type="paragraph" w:customStyle="1" w:styleId="WOAHAnnexReportTitle0">
    <w:name w:val="WOAH Annex Report Title"/>
    <w:basedOn w:val="Normal"/>
    <w:next w:val="WOAHAnnexReportSubtitle0"/>
    <w:qFormat/>
    <w:locked/>
    <w:rsid w:val="003224BA"/>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3224BA"/>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3224BA"/>
    <w:rPr>
      <w:rFonts w:eastAsia="Malgun Gothic" w:cs="Calibri"/>
      <w:sz w:val="16"/>
      <w:szCs w:val="16"/>
      <w:lang w:val="en-GB" w:eastAsia="en-GB"/>
    </w:rPr>
  </w:style>
  <w:style w:type="paragraph" w:customStyle="1" w:styleId="WOAHAppendixNoRodd0">
    <w:name w:val="WOAH AppendixNo R (odd)"/>
    <w:basedOn w:val="Normal"/>
    <w:qFormat/>
    <w:locked/>
    <w:rsid w:val="003224BA"/>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3224BA"/>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3224BA"/>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3224BA"/>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3224BA"/>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3224BA"/>
    <w:pPr>
      <w:jc w:val="both"/>
    </w:pPr>
    <w:rPr>
      <w:rFonts w:ascii="Söhne" w:hAnsi="Söhne"/>
      <w:sz w:val="18"/>
      <w:lang w:val="en-GB"/>
    </w:rPr>
  </w:style>
  <w:style w:type="paragraph" w:customStyle="1" w:styleId="WOAHL2Paraunderlined">
    <w:name w:val="WOAH L2 Para underlined"/>
    <w:basedOn w:val="WOAHL2Para"/>
    <w:next w:val="WOAHL2Para"/>
    <w:qFormat/>
    <w:rsid w:val="003224BA"/>
    <w:rPr>
      <w:sz w:val="18"/>
      <w:u w:val="single"/>
    </w:rPr>
  </w:style>
  <w:style w:type="paragraph" w:customStyle="1" w:styleId="WOAHL3Paraunderlined">
    <w:name w:val="WOAH L3 Para underlined"/>
    <w:basedOn w:val="WOAHL3Para"/>
    <w:next w:val="WOAHL3Para"/>
    <w:qFormat/>
    <w:rsid w:val="003224BA"/>
    <w:rPr>
      <w:sz w:val="18"/>
      <w:u w:val="single"/>
    </w:rPr>
  </w:style>
  <w:style w:type="table" w:customStyle="1" w:styleId="GridTable1Light12">
    <w:name w:val="Grid Table 1 Light12"/>
    <w:basedOn w:val="TableNormal"/>
    <w:next w:val="GridTable1Light"/>
    <w:uiPriority w:val="46"/>
    <w:locked/>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3224BA"/>
    <w:tblPr/>
  </w:style>
  <w:style w:type="paragraph" w:customStyle="1" w:styleId="WOAHEmphasis2">
    <w:name w:val="WOAH Emphasis_2"/>
    <w:basedOn w:val="WOAHNormal0"/>
    <w:link w:val="WOAHEmphasis2Char"/>
    <w:qFormat/>
    <w:locked/>
    <w:rsid w:val="003224BA"/>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3224BA"/>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3224BA"/>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3224BA"/>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3224BA"/>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3224BA"/>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3224BA"/>
    <w:rPr>
      <w:color w:val="2B579A"/>
      <w:shd w:val="clear" w:color="auto" w:fill="E1DFDD"/>
    </w:rPr>
  </w:style>
  <w:style w:type="paragraph" w:customStyle="1" w:styleId="WOAHLevel2List">
    <w:name w:val="WOAH Level 2 List"/>
    <w:basedOn w:val="WOAHL2Para"/>
    <w:link w:val="WOAHLevel2ListChar"/>
    <w:qFormat/>
    <w:rsid w:val="003224BA"/>
    <w:pPr>
      <w:numPr>
        <w:numId w:val="71"/>
      </w:numPr>
      <w:spacing w:after="120"/>
      <w:ind w:left="992" w:hanging="567"/>
    </w:pPr>
    <w:rPr>
      <w:sz w:val="18"/>
    </w:rPr>
  </w:style>
  <w:style w:type="character" w:customStyle="1" w:styleId="WOAHLevel2ListChar">
    <w:name w:val="WOAH Level 2 List Char"/>
    <w:basedOn w:val="DefaultParagraphFont"/>
    <w:link w:val="WOAHLevel2List"/>
    <w:rsid w:val="003224BA"/>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3224BA"/>
    <w:pPr>
      <w:ind w:left="1276" w:hanging="284"/>
    </w:pPr>
  </w:style>
  <w:style w:type="character" w:customStyle="1" w:styleId="WOAHLevel3ListChar">
    <w:name w:val="WOAH Level 3 List Char"/>
    <w:basedOn w:val="WOAHLevel2ListChar"/>
    <w:link w:val="WOAHLevel3List"/>
    <w:rsid w:val="003224BA"/>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3224BA"/>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3224BA"/>
    <w:rPr>
      <w:rFonts w:ascii="Arial" w:hAnsi="Arial"/>
      <w:i/>
      <w:sz w:val="18"/>
    </w:rPr>
  </w:style>
  <w:style w:type="table" w:customStyle="1" w:styleId="LightShading-Accent11">
    <w:name w:val="Light Shading - Accent 11"/>
    <w:basedOn w:val="TableNormal"/>
    <w:next w:val="LightShading-Accent1"/>
    <w:uiPriority w:val="60"/>
    <w:locked/>
    <w:rsid w:val="003224BA"/>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3224BA"/>
    <w:pPr>
      <w:spacing w:after="100"/>
      <w:ind w:left="880"/>
    </w:pPr>
    <w:rPr>
      <w:rFonts w:eastAsia="Yu Mincho"/>
      <w:lang w:eastAsia="en-CA"/>
    </w:rPr>
  </w:style>
  <w:style w:type="table" w:customStyle="1" w:styleId="TableGrid1100">
    <w:name w:val="Table Grid110"/>
    <w:basedOn w:val="TableNormal"/>
    <w:next w:val="TableGrid"/>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3224BA"/>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3224BA"/>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3224BA"/>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3224BA"/>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3224BA"/>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3224BA"/>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3224BA"/>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3224BA"/>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3224BA"/>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3224BA"/>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3224BA"/>
    <w:rPr>
      <w:color w:val="954F72"/>
      <w:u w:val="single"/>
    </w:rPr>
  </w:style>
  <w:style w:type="paragraph" w:customStyle="1" w:styleId="TOC21">
    <w:name w:val="TOC 21"/>
    <w:basedOn w:val="Normal"/>
    <w:next w:val="TOC2"/>
    <w:uiPriority w:val="39"/>
    <w:qFormat/>
    <w:rsid w:val="003224BA"/>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3224BA"/>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3224BA"/>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3224BA"/>
    <w:rPr>
      <w:sz w:val="20"/>
      <w:szCs w:val="20"/>
    </w:rPr>
  </w:style>
  <w:style w:type="character" w:customStyle="1" w:styleId="CommentSubjectChar2">
    <w:name w:val="Comment Subject Char2"/>
    <w:basedOn w:val="CommentTextChar3"/>
    <w:uiPriority w:val="99"/>
    <w:semiHidden/>
    <w:rsid w:val="003224BA"/>
    <w:rPr>
      <w:b/>
      <w:bCs/>
      <w:sz w:val="20"/>
      <w:szCs w:val="20"/>
    </w:rPr>
  </w:style>
  <w:style w:type="character" w:customStyle="1" w:styleId="BalloonTextChar2">
    <w:name w:val="Balloon Text Char2"/>
    <w:basedOn w:val="DefaultParagraphFont"/>
    <w:uiPriority w:val="99"/>
    <w:semiHidden/>
    <w:rsid w:val="003224BA"/>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3224BA"/>
  </w:style>
  <w:style w:type="character" w:customStyle="1" w:styleId="FooterChar1">
    <w:name w:val="Footer Char1"/>
    <w:aliases w:val=" Car Car Car Car Car Char1, Car Car Car Car Char1,Car Car Car Car Car Char1,Car Car Car Car Char1"/>
    <w:basedOn w:val="DefaultParagraphFont"/>
    <w:uiPriority w:val="99"/>
    <w:semiHidden/>
    <w:rsid w:val="003224BA"/>
  </w:style>
  <w:style w:type="character" w:customStyle="1" w:styleId="EndnoteTextChar2">
    <w:name w:val="Endnote Text Char2"/>
    <w:basedOn w:val="DefaultParagraphFont"/>
    <w:uiPriority w:val="99"/>
    <w:semiHidden/>
    <w:rsid w:val="003224BA"/>
    <w:rPr>
      <w:sz w:val="20"/>
      <w:szCs w:val="20"/>
    </w:rPr>
  </w:style>
  <w:style w:type="table" w:customStyle="1" w:styleId="GridTable4-Accent113">
    <w:name w:val="Grid Table 4 - Accent 113"/>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3224BA"/>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3224BA"/>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3224BA"/>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3224BA"/>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3224BA"/>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3224BA"/>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3224BA"/>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3224BA"/>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3224BA"/>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3224BA"/>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3224BA"/>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3224BA"/>
  </w:style>
  <w:style w:type="character" w:customStyle="1" w:styleId="docsum-pmid">
    <w:name w:val="docsum-pmid"/>
    <w:basedOn w:val="DefaultParagraphFont"/>
    <w:rsid w:val="003224BA"/>
  </w:style>
  <w:style w:type="character" w:customStyle="1" w:styleId="Titre4">
    <w:name w:val="Titre4"/>
    <w:basedOn w:val="DefaultParagraphFont"/>
    <w:rsid w:val="003224BA"/>
  </w:style>
  <w:style w:type="character" w:customStyle="1" w:styleId="Titre5">
    <w:name w:val="Titre5"/>
    <w:basedOn w:val="DefaultParagraphFont"/>
    <w:rsid w:val="003224BA"/>
  </w:style>
  <w:style w:type="table" w:customStyle="1" w:styleId="TableGrid90">
    <w:name w:val="Table Grid9"/>
    <w:basedOn w:val="TableNormal"/>
    <w:next w:val="TableGrid"/>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3224BA"/>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3224BA"/>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3224BA"/>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3224BA"/>
    <w:rPr>
      <w:color w:val="605E5C"/>
      <w:shd w:val="clear" w:color="auto" w:fill="E1DFDD"/>
    </w:rPr>
  </w:style>
  <w:style w:type="table" w:customStyle="1" w:styleId="TableGrid133">
    <w:name w:val="TableGrid13"/>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3224BA"/>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3224BA"/>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3224BA"/>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3224BA"/>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3224BA"/>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3224BA"/>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3224BA"/>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3224BA"/>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3224BA"/>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3224BA"/>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3224BA"/>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3224BA"/>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3224BA"/>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3224BA"/>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3224BA"/>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3224BA"/>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3224BA"/>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3224BA"/>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3224BA"/>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3224BA"/>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3224BA"/>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3224BA"/>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3224BA"/>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3224BA"/>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3224BA"/>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3224BA"/>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3224BA"/>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3224BA"/>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3224BA"/>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3224BA"/>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3224BA"/>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3224BA"/>
  </w:style>
  <w:style w:type="character" w:customStyle="1" w:styleId="hilighti">
    <w:name w:val="hilighti"/>
    <w:basedOn w:val="DefaultParagraphFont"/>
    <w:rsid w:val="003224BA"/>
  </w:style>
  <w:style w:type="paragraph" w:customStyle="1" w:styleId="IndexHeading1">
    <w:name w:val="Index Heading1"/>
    <w:basedOn w:val="Normal"/>
    <w:next w:val="Index1"/>
    <w:uiPriority w:val="99"/>
    <w:semiHidden/>
    <w:unhideWhenUsed/>
    <w:rsid w:val="003224BA"/>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3224BA"/>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3224BA"/>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3224BA"/>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3224BA"/>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3224BA"/>
  </w:style>
  <w:style w:type="character" w:customStyle="1" w:styleId="ref-journal">
    <w:name w:val="ref-journal"/>
    <w:basedOn w:val="DefaultParagraphFont"/>
    <w:rsid w:val="003224BA"/>
  </w:style>
  <w:style w:type="character" w:customStyle="1" w:styleId="ref-vol">
    <w:name w:val="ref-vol"/>
    <w:basedOn w:val="DefaultParagraphFont"/>
    <w:rsid w:val="003224BA"/>
  </w:style>
  <w:style w:type="table" w:customStyle="1" w:styleId="TableGrid200">
    <w:name w:val="Table Grid20"/>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3224BA"/>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3224BA"/>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3224BA"/>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3224BA"/>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224BA"/>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3224BA"/>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3224BA"/>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3224BA"/>
  </w:style>
  <w:style w:type="numbering" w:customStyle="1" w:styleId="1ai621">
    <w:name w:val="1 / a / i621"/>
    <w:basedOn w:val="NoList"/>
    <w:next w:val="NoList"/>
    <w:rsid w:val="003224BA"/>
  </w:style>
  <w:style w:type="numbering" w:customStyle="1" w:styleId="111111631">
    <w:name w:val="1 / 1.1 / 1.1.1631"/>
    <w:basedOn w:val="NoList"/>
    <w:next w:val="NoList"/>
    <w:rsid w:val="003224BA"/>
  </w:style>
  <w:style w:type="numbering" w:customStyle="1" w:styleId="ImportierterStil121">
    <w:name w:val="Importierter Stil: 121"/>
    <w:rsid w:val="003224BA"/>
  </w:style>
  <w:style w:type="numbering" w:customStyle="1" w:styleId="List05111">
    <w:name w:val="List 05111"/>
    <w:basedOn w:val="NoList"/>
    <w:rsid w:val="003224BA"/>
  </w:style>
  <w:style w:type="numbering" w:customStyle="1" w:styleId="ImportierterStil1111">
    <w:name w:val="Importierter Stil: 1111"/>
    <w:rsid w:val="003224BA"/>
  </w:style>
  <w:style w:type="table" w:customStyle="1" w:styleId="TableGrid1811">
    <w:name w:val="Table Grid1811"/>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3224BA"/>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3224BA"/>
    <w:rPr>
      <w:rFonts w:ascii="Arial" w:hAnsi="Arial"/>
      <w:sz w:val="22"/>
    </w:rPr>
  </w:style>
  <w:style w:type="table" w:customStyle="1" w:styleId="TableGrid06">
    <w:name w:val="Table Grid06"/>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3224BA"/>
  </w:style>
  <w:style w:type="character" w:customStyle="1" w:styleId="gmail-eop">
    <w:name w:val="gmail-eop"/>
    <w:basedOn w:val="DefaultParagraphFont"/>
    <w:rsid w:val="003224BA"/>
  </w:style>
  <w:style w:type="table" w:customStyle="1" w:styleId="TableGrid116">
    <w:name w:val="Table Grid116"/>
    <w:basedOn w:val="TableNormal"/>
    <w:next w:val="TableGrid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3224BA"/>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3224BA"/>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3224BA"/>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3224BA"/>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3224BA"/>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3224BA"/>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3224BA"/>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3224BA"/>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3224BA"/>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3224BA"/>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3224BA"/>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3224BA"/>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3224BA"/>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3224BA"/>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3224BA"/>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3224BA"/>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3224BA"/>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3224BA"/>
    <w:pPr>
      <w:spacing w:after="120"/>
      <w:ind w:hanging="425"/>
    </w:pPr>
  </w:style>
  <w:style w:type="character" w:customStyle="1" w:styleId="paraACar">
    <w:name w:val="paraA Car"/>
    <w:link w:val="paraA0"/>
    <w:uiPriority w:val="99"/>
    <w:locked/>
    <w:rsid w:val="003224BA"/>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3224BA"/>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3224BA"/>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3224BA"/>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3224BA"/>
  </w:style>
  <w:style w:type="table" w:customStyle="1" w:styleId="TableGrid25">
    <w:name w:val="Table Grid25"/>
    <w:basedOn w:val="TableNormal"/>
    <w:next w:val="TableGrid"/>
    <w:uiPriority w:val="59"/>
    <w:rsid w:val="003224BA"/>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3224BA"/>
  </w:style>
  <w:style w:type="table" w:customStyle="1" w:styleId="TableNormal18">
    <w:name w:val="Table Normal18"/>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3224BA"/>
  </w:style>
  <w:style w:type="table" w:customStyle="1" w:styleId="TableGrid174">
    <w:name w:val="Table Grid174"/>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3224BA"/>
    <w:pPr>
      <w:numPr>
        <w:numId w:val="72"/>
      </w:numPr>
    </w:pPr>
  </w:style>
  <w:style w:type="numbering" w:customStyle="1" w:styleId="ArticleSection253">
    <w:name w:val="Article / Section253"/>
    <w:basedOn w:val="NoList"/>
    <w:next w:val="NoList"/>
    <w:rsid w:val="003224BA"/>
  </w:style>
  <w:style w:type="numbering" w:customStyle="1" w:styleId="1ai253">
    <w:name w:val="1 / a / i253"/>
    <w:basedOn w:val="NoList"/>
    <w:next w:val="NoList"/>
    <w:rsid w:val="003224BA"/>
  </w:style>
  <w:style w:type="numbering" w:customStyle="1" w:styleId="111111253">
    <w:name w:val="1 / 1.1 / 1.1.1253"/>
    <w:basedOn w:val="NoList"/>
    <w:next w:val="NoList"/>
    <w:rsid w:val="003224BA"/>
  </w:style>
  <w:style w:type="numbering" w:customStyle="1" w:styleId="List0153">
    <w:name w:val="List 0153"/>
    <w:basedOn w:val="NoList"/>
    <w:rsid w:val="003224BA"/>
  </w:style>
  <w:style w:type="table" w:customStyle="1" w:styleId="TableGrid1224">
    <w:name w:val="Table Grid1224"/>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3224BA"/>
    <w:pPr>
      <w:numPr>
        <w:numId w:val="73"/>
      </w:numPr>
    </w:pPr>
  </w:style>
  <w:style w:type="numbering" w:customStyle="1" w:styleId="ImportedStyle16113">
    <w:name w:val="Imported Style 16113"/>
    <w:rsid w:val="003224BA"/>
  </w:style>
  <w:style w:type="table" w:customStyle="1" w:styleId="TableGrid184">
    <w:name w:val="Table Grid184"/>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3224BA"/>
  </w:style>
  <w:style w:type="numbering" w:customStyle="1" w:styleId="11111157">
    <w:name w:val="1 / 1.1 / 1.1.157"/>
    <w:basedOn w:val="NoList"/>
    <w:next w:val="NoList"/>
    <w:rsid w:val="003224BA"/>
  </w:style>
  <w:style w:type="table" w:customStyle="1" w:styleId="TableNormal19">
    <w:name w:val="Table Normal19"/>
    <w:rsid w:val="003224BA"/>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3224BA"/>
  </w:style>
  <w:style w:type="numbering" w:customStyle="1" w:styleId="111111516">
    <w:name w:val="1 / 1.1 / 1.1.1516"/>
    <w:basedOn w:val="NoList"/>
    <w:next w:val="NoList"/>
    <w:rsid w:val="003224BA"/>
  </w:style>
  <w:style w:type="numbering" w:customStyle="1" w:styleId="List0416">
    <w:name w:val="List 0416"/>
    <w:basedOn w:val="NoList"/>
    <w:rsid w:val="003224BA"/>
  </w:style>
  <w:style w:type="numbering" w:customStyle="1" w:styleId="List21516">
    <w:name w:val="List 21516"/>
    <w:basedOn w:val="NoList"/>
    <w:rsid w:val="003224BA"/>
  </w:style>
  <w:style w:type="numbering" w:customStyle="1" w:styleId="111111716">
    <w:name w:val="1 / 1.1 / 1.1.1716"/>
    <w:basedOn w:val="NoList"/>
    <w:next w:val="NoList"/>
    <w:rsid w:val="003224BA"/>
  </w:style>
  <w:style w:type="numbering" w:customStyle="1" w:styleId="ImportedStyle186">
    <w:name w:val="Imported Style 186"/>
    <w:rsid w:val="003224BA"/>
  </w:style>
  <w:style w:type="numbering" w:customStyle="1" w:styleId="List2176">
    <w:name w:val="List 2176"/>
    <w:basedOn w:val="NoList"/>
    <w:rsid w:val="003224BA"/>
  </w:style>
  <w:style w:type="table" w:customStyle="1" w:styleId="TableGrid175">
    <w:name w:val="Table Grid175"/>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3224BA"/>
  </w:style>
  <w:style w:type="numbering" w:customStyle="1" w:styleId="ArticleSection2541">
    <w:name w:val="Article / Section2541"/>
    <w:basedOn w:val="NoList"/>
    <w:next w:val="NoList"/>
    <w:rsid w:val="003224BA"/>
  </w:style>
  <w:style w:type="numbering" w:customStyle="1" w:styleId="1ai254">
    <w:name w:val="1 / a / i254"/>
    <w:basedOn w:val="NoList"/>
    <w:next w:val="NoList"/>
    <w:rsid w:val="003224BA"/>
  </w:style>
  <w:style w:type="numbering" w:customStyle="1" w:styleId="111111254">
    <w:name w:val="1 / 1.1 / 1.1.1254"/>
    <w:basedOn w:val="NoList"/>
    <w:next w:val="NoList"/>
    <w:rsid w:val="003224BA"/>
  </w:style>
  <w:style w:type="numbering" w:customStyle="1" w:styleId="List01541">
    <w:name w:val="List 01541"/>
    <w:basedOn w:val="NoList"/>
    <w:rsid w:val="003224BA"/>
  </w:style>
  <w:style w:type="numbering" w:customStyle="1" w:styleId="List11541">
    <w:name w:val="List 11541"/>
    <w:basedOn w:val="NoList"/>
    <w:rsid w:val="003224BA"/>
  </w:style>
  <w:style w:type="numbering" w:customStyle="1" w:styleId="List211541">
    <w:name w:val="List 211541"/>
    <w:basedOn w:val="NoList"/>
    <w:rsid w:val="003224BA"/>
  </w:style>
  <w:style w:type="table" w:customStyle="1" w:styleId="TableGrid1225">
    <w:name w:val="Table Grid1225"/>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3224BA"/>
  </w:style>
  <w:style w:type="numbering" w:customStyle="1" w:styleId="ImportedStyle42324">
    <w:name w:val="Imported Style 42324"/>
    <w:rsid w:val="003224BA"/>
  </w:style>
  <w:style w:type="numbering" w:customStyle="1" w:styleId="ImportedStyle52324">
    <w:name w:val="Imported Style 52324"/>
    <w:rsid w:val="003224BA"/>
    <w:pPr>
      <w:numPr>
        <w:numId w:val="75"/>
      </w:numPr>
    </w:pPr>
  </w:style>
  <w:style w:type="numbering" w:customStyle="1" w:styleId="ArticleSection23241">
    <w:name w:val="Article / Section23241"/>
    <w:basedOn w:val="NoList"/>
    <w:next w:val="NoList"/>
    <w:rsid w:val="003224BA"/>
  </w:style>
  <w:style w:type="numbering" w:customStyle="1" w:styleId="ImportedStyle46241">
    <w:name w:val="Imported Style 46241"/>
    <w:rsid w:val="003224BA"/>
  </w:style>
  <w:style w:type="numbering" w:customStyle="1" w:styleId="ImportedStyle56241">
    <w:name w:val="Imported Style 56241"/>
    <w:rsid w:val="003224BA"/>
  </w:style>
  <w:style w:type="numbering" w:customStyle="1" w:styleId="ImportedStyle16241">
    <w:name w:val="Imported Style 16241"/>
    <w:rsid w:val="003224BA"/>
  </w:style>
  <w:style w:type="numbering" w:customStyle="1" w:styleId="ArticleSection6241">
    <w:name w:val="Article / Section6241"/>
    <w:basedOn w:val="NoList"/>
    <w:next w:val="NoList"/>
    <w:rsid w:val="003224BA"/>
  </w:style>
  <w:style w:type="numbering" w:customStyle="1" w:styleId="1ai624">
    <w:name w:val="1 / a / i624"/>
    <w:basedOn w:val="NoList"/>
    <w:next w:val="NoList"/>
    <w:rsid w:val="003224BA"/>
    <w:pPr>
      <w:numPr>
        <w:numId w:val="77"/>
      </w:numPr>
    </w:pPr>
  </w:style>
  <w:style w:type="numbering" w:customStyle="1" w:styleId="111111634">
    <w:name w:val="1 / 1.1 / 1.1.1634"/>
    <w:basedOn w:val="NoList"/>
    <w:next w:val="NoList"/>
    <w:rsid w:val="003224BA"/>
    <w:pPr>
      <w:numPr>
        <w:numId w:val="76"/>
      </w:numPr>
    </w:pPr>
  </w:style>
  <w:style w:type="numbering" w:customStyle="1" w:styleId="ImportierterStil1241">
    <w:name w:val="Importierter Stil: 1241"/>
    <w:rsid w:val="003224BA"/>
  </w:style>
  <w:style w:type="numbering" w:customStyle="1" w:styleId="1ai5115">
    <w:name w:val="1 / a / i5115"/>
    <w:basedOn w:val="NoList"/>
    <w:next w:val="NoList"/>
    <w:rsid w:val="003224BA"/>
  </w:style>
  <w:style w:type="numbering" w:customStyle="1" w:styleId="1111115115">
    <w:name w:val="1 / 1.1 / 1.1.15115"/>
    <w:basedOn w:val="NoList"/>
    <w:next w:val="NoList"/>
    <w:rsid w:val="003224BA"/>
  </w:style>
  <w:style w:type="numbering" w:customStyle="1" w:styleId="List04115">
    <w:name w:val="List 04115"/>
    <w:basedOn w:val="NoList"/>
    <w:rsid w:val="003224BA"/>
  </w:style>
  <w:style w:type="numbering" w:customStyle="1" w:styleId="List14114">
    <w:name w:val="List 14114"/>
    <w:basedOn w:val="NoList"/>
    <w:rsid w:val="003224BA"/>
  </w:style>
  <w:style w:type="numbering" w:customStyle="1" w:styleId="List214114">
    <w:name w:val="List 214114"/>
    <w:basedOn w:val="NoList"/>
    <w:rsid w:val="003224BA"/>
    <w:pPr>
      <w:numPr>
        <w:numId w:val="74"/>
      </w:numPr>
    </w:pPr>
  </w:style>
  <w:style w:type="numbering" w:customStyle="1" w:styleId="ImportedStyle423114">
    <w:name w:val="Imported Style 423114"/>
    <w:rsid w:val="003224BA"/>
  </w:style>
  <w:style w:type="numbering" w:customStyle="1" w:styleId="List013114">
    <w:name w:val="List 013114"/>
    <w:basedOn w:val="NoList"/>
    <w:rsid w:val="003224BA"/>
  </w:style>
  <w:style w:type="numbering" w:customStyle="1" w:styleId="ImportedStyle16114">
    <w:name w:val="Imported Style 16114"/>
    <w:rsid w:val="003224BA"/>
  </w:style>
  <w:style w:type="numbering" w:customStyle="1" w:styleId="List215115">
    <w:name w:val="List 215115"/>
    <w:basedOn w:val="NoList"/>
    <w:rsid w:val="003224BA"/>
  </w:style>
  <w:style w:type="numbering" w:customStyle="1" w:styleId="ImportierterStil1114">
    <w:name w:val="Importierter Stil: 1114"/>
    <w:rsid w:val="003224BA"/>
  </w:style>
  <w:style w:type="numbering" w:customStyle="1" w:styleId="1111117115">
    <w:name w:val="1 / 1.1 / 1.1.17115"/>
    <w:basedOn w:val="NoList"/>
    <w:next w:val="NoList"/>
    <w:rsid w:val="003224BA"/>
  </w:style>
  <w:style w:type="numbering" w:customStyle="1" w:styleId="ImportedStyle4814">
    <w:name w:val="Imported Style 4814"/>
    <w:rsid w:val="003224BA"/>
  </w:style>
  <w:style w:type="numbering" w:customStyle="1" w:styleId="ImportedStyle5814">
    <w:name w:val="Imported Style 5814"/>
    <w:rsid w:val="003224BA"/>
  </w:style>
  <w:style w:type="numbering" w:customStyle="1" w:styleId="ImportedStyle1815">
    <w:name w:val="Imported Style 1815"/>
    <w:rsid w:val="003224BA"/>
  </w:style>
  <w:style w:type="numbering" w:customStyle="1" w:styleId="ArticleSection814">
    <w:name w:val="Article / Section814"/>
    <w:basedOn w:val="NoList"/>
    <w:next w:val="NoList"/>
    <w:rsid w:val="003224BA"/>
  </w:style>
  <w:style w:type="numbering" w:customStyle="1" w:styleId="1ai814">
    <w:name w:val="1 / a / i814"/>
    <w:basedOn w:val="NoList"/>
    <w:next w:val="NoList"/>
    <w:rsid w:val="003224BA"/>
  </w:style>
  <w:style w:type="numbering" w:customStyle="1" w:styleId="List0714">
    <w:name w:val="List 0714"/>
    <w:basedOn w:val="NoList"/>
    <w:rsid w:val="003224BA"/>
  </w:style>
  <w:style w:type="numbering" w:customStyle="1" w:styleId="List1714">
    <w:name w:val="List 1714"/>
    <w:basedOn w:val="NoList"/>
    <w:rsid w:val="003224BA"/>
  </w:style>
  <w:style w:type="numbering" w:customStyle="1" w:styleId="List21715">
    <w:name w:val="List 21715"/>
    <w:basedOn w:val="NoList"/>
    <w:rsid w:val="003224BA"/>
  </w:style>
  <w:style w:type="numbering" w:customStyle="1" w:styleId="1111116214">
    <w:name w:val="1 / 1.1 / 1.1.16214"/>
    <w:basedOn w:val="NoList"/>
    <w:next w:val="NoList"/>
    <w:rsid w:val="003224BA"/>
  </w:style>
  <w:style w:type="table" w:customStyle="1" w:styleId="TableGrid185">
    <w:name w:val="Table Grid185"/>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3224BA"/>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3224BA"/>
    <w:pPr>
      <w:spacing w:after="100"/>
      <w:ind w:left="1100"/>
    </w:pPr>
    <w:rPr>
      <w:rFonts w:eastAsia="Yu Mincho"/>
      <w:lang w:eastAsia="en-CA"/>
    </w:rPr>
  </w:style>
  <w:style w:type="table" w:customStyle="1" w:styleId="TableGrid26">
    <w:name w:val="Table Grid26"/>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3224BA"/>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3224BA"/>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3224BA"/>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3224BA"/>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3224BA"/>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3224BA"/>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3224BA"/>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3224BA"/>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3224BA"/>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3224BA"/>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3224BA"/>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3224BA"/>
    <w:pPr>
      <w:spacing w:after="100"/>
      <w:ind w:left="1760"/>
    </w:pPr>
    <w:rPr>
      <w:rFonts w:eastAsia="Yu Mincho"/>
      <w:lang w:eastAsia="en-CA"/>
    </w:rPr>
  </w:style>
  <w:style w:type="table" w:customStyle="1" w:styleId="TableGrid251">
    <w:name w:val="Table Grid251"/>
    <w:basedOn w:val="TableNormal"/>
    <w:next w:val="TableGrid"/>
    <w:uiPriority w:val="59"/>
    <w:rsid w:val="003224BA"/>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3224BA"/>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3224BA"/>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3224BA"/>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3224BA"/>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3224BA"/>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3224BA"/>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3224BA"/>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224BA"/>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224BA"/>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3224BA"/>
    <w:rPr>
      <w:rFonts w:eastAsiaTheme="minorEastAsia"/>
      <w:color w:val="5A5A5A" w:themeColor="text1" w:themeTint="A5"/>
      <w:spacing w:val="15"/>
    </w:rPr>
  </w:style>
  <w:style w:type="table" w:styleId="LightShading-Accent1">
    <w:name w:val="Light Shading Accent 1"/>
    <w:basedOn w:val="TableNormal"/>
    <w:uiPriority w:val="60"/>
    <w:unhideWhenUsed/>
    <w:rsid w:val="003224BA"/>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3224BA"/>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3224BA"/>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3224BA"/>
  </w:style>
  <w:style w:type="numbering" w:customStyle="1" w:styleId="1ai622">
    <w:name w:val="1 / a / i622"/>
    <w:basedOn w:val="NoList"/>
    <w:next w:val="NoList"/>
    <w:rsid w:val="003224BA"/>
  </w:style>
  <w:style w:type="numbering" w:customStyle="1" w:styleId="111111632">
    <w:name w:val="1 / 1.1 / 1.1.1632"/>
    <w:basedOn w:val="NoList"/>
    <w:next w:val="NoList"/>
    <w:rsid w:val="003224BA"/>
  </w:style>
  <w:style w:type="numbering" w:customStyle="1" w:styleId="ImportierterStil122">
    <w:name w:val="Importierter Stil: 122"/>
    <w:rsid w:val="003224BA"/>
  </w:style>
  <w:style w:type="numbering" w:customStyle="1" w:styleId="List05112">
    <w:name w:val="List 05112"/>
    <w:basedOn w:val="NoList"/>
    <w:rsid w:val="003224BA"/>
  </w:style>
  <w:style w:type="numbering" w:customStyle="1" w:styleId="ImportierterStil1112">
    <w:name w:val="Importierter Stil: 1112"/>
    <w:rsid w:val="003224BA"/>
  </w:style>
  <w:style w:type="table" w:customStyle="1" w:styleId="TableGrid1812">
    <w:name w:val="Table Grid1812"/>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3224BA"/>
  </w:style>
  <w:style w:type="numbering" w:customStyle="1" w:styleId="ImportedStyle42531">
    <w:name w:val="Imported Style 42531"/>
    <w:rsid w:val="003224BA"/>
  </w:style>
  <w:style w:type="numbering" w:customStyle="1" w:styleId="ArticleSection2531">
    <w:name w:val="Article / Section2531"/>
    <w:basedOn w:val="NoList"/>
    <w:next w:val="NoList"/>
    <w:rsid w:val="003224BA"/>
  </w:style>
  <w:style w:type="numbering" w:customStyle="1" w:styleId="1ai2531">
    <w:name w:val="1 / a / i2531"/>
    <w:basedOn w:val="NoList"/>
    <w:next w:val="NoList"/>
    <w:rsid w:val="003224BA"/>
  </w:style>
  <w:style w:type="numbering" w:customStyle="1" w:styleId="1111112531">
    <w:name w:val="1 / 1.1 / 1.1.12531"/>
    <w:basedOn w:val="NoList"/>
    <w:next w:val="NoList"/>
    <w:rsid w:val="003224BA"/>
  </w:style>
  <w:style w:type="numbering" w:customStyle="1" w:styleId="List01531">
    <w:name w:val="List 01531"/>
    <w:basedOn w:val="NoList"/>
    <w:rsid w:val="003224BA"/>
  </w:style>
  <w:style w:type="numbering" w:customStyle="1" w:styleId="List0131131">
    <w:name w:val="List 0131131"/>
    <w:basedOn w:val="NoList"/>
    <w:rsid w:val="003224BA"/>
  </w:style>
  <w:style w:type="numbering" w:customStyle="1" w:styleId="ImportedStyle161131">
    <w:name w:val="Imported Style 161131"/>
    <w:rsid w:val="003224BA"/>
  </w:style>
  <w:style w:type="numbering" w:customStyle="1" w:styleId="111111571">
    <w:name w:val="1 / 1.1 / 1.1.1571"/>
    <w:basedOn w:val="NoList"/>
    <w:next w:val="NoList"/>
    <w:rsid w:val="003224BA"/>
  </w:style>
  <w:style w:type="numbering" w:customStyle="1" w:styleId="1ai5161">
    <w:name w:val="1 / a / i5161"/>
    <w:basedOn w:val="NoList"/>
    <w:next w:val="NoList"/>
    <w:rsid w:val="003224BA"/>
  </w:style>
  <w:style w:type="numbering" w:customStyle="1" w:styleId="1111115161">
    <w:name w:val="1 / 1.1 / 1.1.15161"/>
    <w:basedOn w:val="NoList"/>
    <w:next w:val="NoList"/>
    <w:rsid w:val="003224BA"/>
  </w:style>
  <w:style w:type="numbering" w:customStyle="1" w:styleId="List04161">
    <w:name w:val="List 04161"/>
    <w:basedOn w:val="NoList"/>
    <w:rsid w:val="003224BA"/>
  </w:style>
  <w:style w:type="numbering" w:customStyle="1" w:styleId="List215161">
    <w:name w:val="List 215161"/>
    <w:basedOn w:val="NoList"/>
    <w:rsid w:val="003224BA"/>
  </w:style>
  <w:style w:type="numbering" w:customStyle="1" w:styleId="1111117161">
    <w:name w:val="1 / 1.1 / 1.1.17161"/>
    <w:basedOn w:val="NoList"/>
    <w:next w:val="NoList"/>
    <w:rsid w:val="003224BA"/>
  </w:style>
  <w:style w:type="numbering" w:customStyle="1" w:styleId="ImportedStyle1861">
    <w:name w:val="Imported Style 1861"/>
    <w:rsid w:val="003224BA"/>
  </w:style>
  <w:style w:type="numbering" w:customStyle="1" w:styleId="List21761">
    <w:name w:val="List 21761"/>
    <w:basedOn w:val="NoList"/>
    <w:rsid w:val="003224BA"/>
  </w:style>
  <w:style w:type="numbering" w:customStyle="1" w:styleId="ImportedStyle42541">
    <w:name w:val="Imported Style 42541"/>
    <w:rsid w:val="003224BA"/>
  </w:style>
  <w:style w:type="numbering" w:customStyle="1" w:styleId="ArticleSection2542">
    <w:name w:val="Article / Section2542"/>
    <w:basedOn w:val="NoList"/>
    <w:next w:val="NoList"/>
    <w:rsid w:val="003224BA"/>
  </w:style>
  <w:style w:type="numbering" w:customStyle="1" w:styleId="1ai2541">
    <w:name w:val="1 / a / i2541"/>
    <w:basedOn w:val="NoList"/>
    <w:next w:val="NoList"/>
    <w:rsid w:val="003224BA"/>
  </w:style>
  <w:style w:type="numbering" w:customStyle="1" w:styleId="1111112541">
    <w:name w:val="1 / 1.1 / 1.1.12541"/>
    <w:basedOn w:val="NoList"/>
    <w:next w:val="NoList"/>
    <w:rsid w:val="003224BA"/>
  </w:style>
  <w:style w:type="numbering" w:customStyle="1" w:styleId="List01542">
    <w:name w:val="List 01542"/>
    <w:basedOn w:val="NoList"/>
    <w:rsid w:val="003224BA"/>
  </w:style>
  <w:style w:type="numbering" w:customStyle="1" w:styleId="List11542">
    <w:name w:val="List 11542"/>
    <w:basedOn w:val="NoList"/>
    <w:rsid w:val="003224BA"/>
  </w:style>
  <w:style w:type="numbering" w:customStyle="1" w:styleId="List211542">
    <w:name w:val="List 211542"/>
    <w:basedOn w:val="NoList"/>
    <w:rsid w:val="003224BA"/>
  </w:style>
  <w:style w:type="numbering" w:customStyle="1" w:styleId="1111115251">
    <w:name w:val="1 / 1.1 / 1.1.15251"/>
    <w:basedOn w:val="NoList"/>
    <w:next w:val="NoList"/>
    <w:rsid w:val="003224BA"/>
  </w:style>
  <w:style w:type="numbering" w:customStyle="1" w:styleId="ImportedStyle423241">
    <w:name w:val="Imported Style 423241"/>
    <w:rsid w:val="003224BA"/>
  </w:style>
  <w:style w:type="numbering" w:customStyle="1" w:styleId="ImportedStyle523241">
    <w:name w:val="Imported Style 523241"/>
    <w:rsid w:val="003224BA"/>
  </w:style>
  <w:style w:type="numbering" w:customStyle="1" w:styleId="ArticleSection23242">
    <w:name w:val="Article / Section23242"/>
    <w:basedOn w:val="NoList"/>
    <w:next w:val="NoList"/>
    <w:rsid w:val="003224BA"/>
  </w:style>
  <w:style w:type="numbering" w:customStyle="1" w:styleId="ImportedStyle46242">
    <w:name w:val="Imported Style 46242"/>
    <w:rsid w:val="003224BA"/>
  </w:style>
  <w:style w:type="numbering" w:customStyle="1" w:styleId="ImportedStyle56242">
    <w:name w:val="Imported Style 56242"/>
    <w:rsid w:val="003224BA"/>
  </w:style>
  <w:style w:type="numbering" w:customStyle="1" w:styleId="ImportedStyle16242">
    <w:name w:val="Imported Style 16242"/>
    <w:rsid w:val="003224BA"/>
  </w:style>
  <w:style w:type="numbering" w:customStyle="1" w:styleId="ArticleSection6242">
    <w:name w:val="Article / Section6242"/>
    <w:basedOn w:val="NoList"/>
    <w:next w:val="NoList"/>
    <w:rsid w:val="003224BA"/>
  </w:style>
  <w:style w:type="numbering" w:customStyle="1" w:styleId="1ai6241">
    <w:name w:val="1 / a / i6241"/>
    <w:basedOn w:val="NoList"/>
    <w:next w:val="NoList"/>
    <w:rsid w:val="003224BA"/>
  </w:style>
  <w:style w:type="numbering" w:customStyle="1" w:styleId="1111116341">
    <w:name w:val="1 / 1.1 / 1.1.16341"/>
    <w:basedOn w:val="NoList"/>
    <w:next w:val="NoList"/>
    <w:rsid w:val="003224BA"/>
  </w:style>
  <w:style w:type="numbering" w:customStyle="1" w:styleId="ImportierterStil1242">
    <w:name w:val="Importierter Stil: 1242"/>
    <w:rsid w:val="003224BA"/>
  </w:style>
  <w:style w:type="numbering" w:customStyle="1" w:styleId="1ai51151">
    <w:name w:val="1 / a / i51151"/>
    <w:basedOn w:val="NoList"/>
    <w:next w:val="NoList"/>
    <w:rsid w:val="003224BA"/>
  </w:style>
  <w:style w:type="numbering" w:customStyle="1" w:styleId="11111151151">
    <w:name w:val="1 / 1.1 / 1.1.151151"/>
    <w:basedOn w:val="NoList"/>
    <w:next w:val="NoList"/>
    <w:rsid w:val="003224BA"/>
  </w:style>
  <w:style w:type="numbering" w:customStyle="1" w:styleId="List041151">
    <w:name w:val="List 041151"/>
    <w:basedOn w:val="NoList"/>
    <w:rsid w:val="003224BA"/>
  </w:style>
  <w:style w:type="numbering" w:customStyle="1" w:styleId="List141141">
    <w:name w:val="List 141141"/>
    <w:basedOn w:val="NoList"/>
    <w:rsid w:val="003224BA"/>
  </w:style>
  <w:style w:type="numbering" w:customStyle="1" w:styleId="List2141141">
    <w:name w:val="List 2141141"/>
    <w:basedOn w:val="NoList"/>
    <w:rsid w:val="003224BA"/>
  </w:style>
  <w:style w:type="numbering" w:customStyle="1" w:styleId="ImportedStyle4231141">
    <w:name w:val="Imported Style 4231141"/>
    <w:rsid w:val="003224BA"/>
  </w:style>
  <w:style w:type="numbering" w:customStyle="1" w:styleId="List0131141">
    <w:name w:val="List 0131141"/>
    <w:basedOn w:val="NoList"/>
    <w:rsid w:val="003224BA"/>
  </w:style>
  <w:style w:type="numbering" w:customStyle="1" w:styleId="ImportedStyle161141">
    <w:name w:val="Imported Style 161141"/>
    <w:rsid w:val="003224BA"/>
  </w:style>
  <w:style w:type="numbering" w:customStyle="1" w:styleId="List051141">
    <w:name w:val="List 051141"/>
    <w:basedOn w:val="NoList"/>
    <w:rsid w:val="003224BA"/>
  </w:style>
  <w:style w:type="numbering" w:customStyle="1" w:styleId="List2151151">
    <w:name w:val="List 2151151"/>
    <w:basedOn w:val="NoList"/>
    <w:rsid w:val="003224BA"/>
  </w:style>
  <w:style w:type="numbering" w:customStyle="1" w:styleId="ImportierterStil11141">
    <w:name w:val="Importierter Stil: 11141"/>
    <w:rsid w:val="003224BA"/>
  </w:style>
  <w:style w:type="numbering" w:customStyle="1" w:styleId="11111171151">
    <w:name w:val="1 / 1.1 / 1.1.171151"/>
    <w:basedOn w:val="NoList"/>
    <w:next w:val="NoList"/>
    <w:rsid w:val="003224BA"/>
  </w:style>
  <w:style w:type="numbering" w:customStyle="1" w:styleId="ImportedStyle48141">
    <w:name w:val="Imported Style 48141"/>
    <w:rsid w:val="003224BA"/>
  </w:style>
  <w:style w:type="numbering" w:customStyle="1" w:styleId="ImportedStyle58141">
    <w:name w:val="Imported Style 58141"/>
    <w:rsid w:val="003224BA"/>
  </w:style>
  <w:style w:type="numbering" w:customStyle="1" w:styleId="ImportedStyle18151">
    <w:name w:val="Imported Style 18151"/>
    <w:rsid w:val="003224BA"/>
  </w:style>
  <w:style w:type="numbering" w:customStyle="1" w:styleId="ArticleSection8141">
    <w:name w:val="Article / Section8141"/>
    <w:basedOn w:val="NoList"/>
    <w:next w:val="NoList"/>
    <w:rsid w:val="003224BA"/>
  </w:style>
  <w:style w:type="numbering" w:customStyle="1" w:styleId="1ai8141">
    <w:name w:val="1 / a / i8141"/>
    <w:basedOn w:val="NoList"/>
    <w:next w:val="NoList"/>
    <w:rsid w:val="003224BA"/>
  </w:style>
  <w:style w:type="numbering" w:customStyle="1" w:styleId="List07141">
    <w:name w:val="List 07141"/>
    <w:basedOn w:val="NoList"/>
    <w:rsid w:val="003224BA"/>
  </w:style>
  <w:style w:type="numbering" w:customStyle="1" w:styleId="List17141">
    <w:name w:val="List 17141"/>
    <w:basedOn w:val="NoList"/>
    <w:rsid w:val="003224BA"/>
  </w:style>
  <w:style w:type="numbering" w:customStyle="1" w:styleId="List217151">
    <w:name w:val="List 217151"/>
    <w:basedOn w:val="NoList"/>
    <w:rsid w:val="003224BA"/>
  </w:style>
  <w:style w:type="numbering" w:customStyle="1" w:styleId="11111162141">
    <w:name w:val="1 / 1.1 / 1.1.162141"/>
    <w:basedOn w:val="NoList"/>
    <w:next w:val="NoList"/>
    <w:rsid w:val="003224BA"/>
  </w:style>
  <w:style w:type="table" w:customStyle="1" w:styleId="TableGrid28">
    <w:name w:val="Table Grid28"/>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3224BA"/>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3224BA"/>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3224BA"/>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3224BA"/>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3224BA"/>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3224BA"/>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3224BA"/>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3224BA"/>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3224BA"/>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3224BA"/>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3224BA"/>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3224BA"/>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3224BA"/>
    <w:pPr>
      <w:spacing w:after="0"/>
    </w:pPr>
    <w:rPr>
      <w:rFonts w:ascii="Calibri" w:hAnsi="Calibri"/>
    </w:rPr>
  </w:style>
  <w:style w:type="paragraph" w:customStyle="1" w:styleId="TableofAuthorities1">
    <w:name w:val="Table of Authorities1"/>
    <w:basedOn w:val="Normal"/>
    <w:next w:val="Normal"/>
    <w:uiPriority w:val="99"/>
    <w:semiHidden/>
    <w:unhideWhenUsed/>
    <w:rsid w:val="003224BA"/>
    <w:pPr>
      <w:spacing w:after="0"/>
      <w:ind w:left="220" w:hanging="220"/>
    </w:pPr>
    <w:rPr>
      <w:rFonts w:ascii="Calibri" w:hAnsi="Calibri"/>
    </w:rPr>
  </w:style>
  <w:style w:type="paragraph" w:customStyle="1" w:styleId="MacroText1">
    <w:name w:val="Macro Text1"/>
    <w:next w:val="MacroText"/>
    <w:uiPriority w:val="99"/>
    <w:semiHidden/>
    <w:unhideWhenUsed/>
    <w:rsid w:val="003224B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3224BA"/>
  </w:style>
  <w:style w:type="numbering" w:customStyle="1" w:styleId="1ai623">
    <w:name w:val="1 / a / i623"/>
    <w:basedOn w:val="NoList"/>
    <w:next w:val="NoList"/>
    <w:rsid w:val="003224BA"/>
  </w:style>
  <w:style w:type="numbering" w:customStyle="1" w:styleId="111111633">
    <w:name w:val="1 / 1.1 / 1.1.1633"/>
    <w:basedOn w:val="NoList"/>
    <w:next w:val="NoList"/>
    <w:rsid w:val="003224BA"/>
  </w:style>
  <w:style w:type="numbering" w:customStyle="1" w:styleId="ImportierterStil123">
    <w:name w:val="Importierter Stil: 123"/>
    <w:rsid w:val="003224BA"/>
  </w:style>
  <w:style w:type="numbering" w:customStyle="1" w:styleId="List05113">
    <w:name w:val="List 05113"/>
    <w:basedOn w:val="NoList"/>
    <w:rsid w:val="003224BA"/>
  </w:style>
  <w:style w:type="numbering" w:customStyle="1" w:styleId="ImportierterStil1113">
    <w:name w:val="Importierter Stil: 1113"/>
    <w:rsid w:val="003224BA"/>
    <w:pPr>
      <w:numPr>
        <w:numId w:val="70"/>
      </w:numPr>
    </w:pPr>
  </w:style>
  <w:style w:type="table" w:customStyle="1" w:styleId="TableGrid1813">
    <w:name w:val="Table Grid1813"/>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3224BA"/>
  </w:style>
  <w:style w:type="numbering" w:customStyle="1" w:styleId="ImportedStyle42532">
    <w:name w:val="Imported Style 42532"/>
    <w:rsid w:val="003224BA"/>
  </w:style>
  <w:style w:type="numbering" w:customStyle="1" w:styleId="ArticleSection2532">
    <w:name w:val="Article / Section2532"/>
    <w:basedOn w:val="NoList"/>
    <w:next w:val="NoList"/>
    <w:rsid w:val="003224BA"/>
  </w:style>
  <w:style w:type="numbering" w:customStyle="1" w:styleId="1ai2532">
    <w:name w:val="1 / a / i2532"/>
    <w:basedOn w:val="NoList"/>
    <w:next w:val="NoList"/>
    <w:rsid w:val="003224BA"/>
  </w:style>
  <w:style w:type="numbering" w:customStyle="1" w:styleId="1111112532">
    <w:name w:val="1 / 1.1 / 1.1.12532"/>
    <w:basedOn w:val="NoList"/>
    <w:next w:val="NoList"/>
    <w:rsid w:val="003224BA"/>
  </w:style>
  <w:style w:type="numbering" w:customStyle="1" w:styleId="List01532">
    <w:name w:val="List 01532"/>
    <w:basedOn w:val="NoList"/>
    <w:rsid w:val="003224BA"/>
  </w:style>
  <w:style w:type="numbering" w:customStyle="1" w:styleId="List0131132">
    <w:name w:val="List 0131132"/>
    <w:basedOn w:val="NoList"/>
    <w:rsid w:val="003224BA"/>
  </w:style>
  <w:style w:type="numbering" w:customStyle="1" w:styleId="ImportedStyle161132">
    <w:name w:val="Imported Style 161132"/>
    <w:rsid w:val="003224BA"/>
  </w:style>
  <w:style w:type="numbering" w:customStyle="1" w:styleId="111111572">
    <w:name w:val="1 / 1.1 / 1.1.1572"/>
    <w:basedOn w:val="NoList"/>
    <w:next w:val="NoList"/>
    <w:rsid w:val="003224BA"/>
  </w:style>
  <w:style w:type="numbering" w:customStyle="1" w:styleId="1ai5162">
    <w:name w:val="1 / a / i5162"/>
    <w:basedOn w:val="NoList"/>
    <w:next w:val="NoList"/>
    <w:rsid w:val="003224BA"/>
  </w:style>
  <w:style w:type="numbering" w:customStyle="1" w:styleId="1111115162">
    <w:name w:val="1 / 1.1 / 1.1.15162"/>
    <w:basedOn w:val="NoList"/>
    <w:next w:val="NoList"/>
    <w:rsid w:val="003224BA"/>
  </w:style>
  <w:style w:type="numbering" w:customStyle="1" w:styleId="List04162">
    <w:name w:val="List 04162"/>
    <w:basedOn w:val="NoList"/>
    <w:rsid w:val="003224BA"/>
  </w:style>
  <w:style w:type="numbering" w:customStyle="1" w:styleId="List215162">
    <w:name w:val="List 215162"/>
    <w:basedOn w:val="NoList"/>
    <w:rsid w:val="003224BA"/>
  </w:style>
  <w:style w:type="numbering" w:customStyle="1" w:styleId="1111117162">
    <w:name w:val="1 / 1.1 / 1.1.17162"/>
    <w:basedOn w:val="NoList"/>
    <w:next w:val="NoList"/>
    <w:rsid w:val="003224BA"/>
  </w:style>
  <w:style w:type="numbering" w:customStyle="1" w:styleId="ImportedStyle1862">
    <w:name w:val="Imported Style 1862"/>
    <w:rsid w:val="003224BA"/>
  </w:style>
  <w:style w:type="numbering" w:customStyle="1" w:styleId="List21762">
    <w:name w:val="List 21762"/>
    <w:basedOn w:val="NoList"/>
    <w:rsid w:val="003224BA"/>
  </w:style>
  <w:style w:type="numbering" w:customStyle="1" w:styleId="ImportedStyle42542">
    <w:name w:val="Imported Style 42542"/>
    <w:rsid w:val="003224BA"/>
  </w:style>
  <w:style w:type="numbering" w:customStyle="1" w:styleId="ArticleSection2543">
    <w:name w:val="Article / Section2543"/>
    <w:basedOn w:val="NoList"/>
    <w:next w:val="NoList"/>
    <w:rsid w:val="003224BA"/>
  </w:style>
  <w:style w:type="numbering" w:customStyle="1" w:styleId="1ai2542">
    <w:name w:val="1 / a / i2542"/>
    <w:basedOn w:val="NoList"/>
    <w:next w:val="NoList"/>
    <w:rsid w:val="003224BA"/>
  </w:style>
  <w:style w:type="numbering" w:customStyle="1" w:styleId="1111112542">
    <w:name w:val="1 / 1.1 / 1.1.12542"/>
    <w:basedOn w:val="NoList"/>
    <w:next w:val="NoList"/>
    <w:rsid w:val="003224BA"/>
  </w:style>
  <w:style w:type="numbering" w:customStyle="1" w:styleId="List01543">
    <w:name w:val="List 01543"/>
    <w:basedOn w:val="NoList"/>
    <w:rsid w:val="003224BA"/>
  </w:style>
  <w:style w:type="numbering" w:customStyle="1" w:styleId="List11543">
    <w:name w:val="List 11543"/>
    <w:basedOn w:val="NoList"/>
    <w:rsid w:val="003224BA"/>
  </w:style>
  <w:style w:type="numbering" w:customStyle="1" w:styleId="List211543">
    <w:name w:val="List 211543"/>
    <w:basedOn w:val="NoList"/>
    <w:rsid w:val="003224BA"/>
  </w:style>
  <w:style w:type="numbering" w:customStyle="1" w:styleId="1111115252">
    <w:name w:val="1 / 1.1 / 1.1.15252"/>
    <w:basedOn w:val="NoList"/>
    <w:next w:val="NoList"/>
    <w:rsid w:val="003224BA"/>
  </w:style>
  <w:style w:type="numbering" w:customStyle="1" w:styleId="ImportedStyle423242">
    <w:name w:val="Imported Style 423242"/>
    <w:rsid w:val="003224BA"/>
  </w:style>
  <w:style w:type="numbering" w:customStyle="1" w:styleId="ImportedStyle523242">
    <w:name w:val="Imported Style 523242"/>
    <w:rsid w:val="003224BA"/>
  </w:style>
  <w:style w:type="numbering" w:customStyle="1" w:styleId="ArticleSection23243">
    <w:name w:val="Article / Section23243"/>
    <w:basedOn w:val="NoList"/>
    <w:next w:val="NoList"/>
    <w:rsid w:val="003224BA"/>
  </w:style>
  <w:style w:type="numbering" w:customStyle="1" w:styleId="ImportedStyle46243">
    <w:name w:val="Imported Style 46243"/>
    <w:rsid w:val="003224BA"/>
  </w:style>
  <w:style w:type="numbering" w:customStyle="1" w:styleId="ImportedStyle56243">
    <w:name w:val="Imported Style 56243"/>
    <w:rsid w:val="003224BA"/>
  </w:style>
  <w:style w:type="numbering" w:customStyle="1" w:styleId="ImportedStyle16243">
    <w:name w:val="Imported Style 16243"/>
    <w:rsid w:val="003224BA"/>
  </w:style>
  <w:style w:type="numbering" w:customStyle="1" w:styleId="ArticleSection6243">
    <w:name w:val="Article / Section6243"/>
    <w:basedOn w:val="NoList"/>
    <w:next w:val="NoList"/>
    <w:rsid w:val="003224BA"/>
  </w:style>
  <w:style w:type="numbering" w:customStyle="1" w:styleId="1ai6242">
    <w:name w:val="1 / a / i6242"/>
    <w:basedOn w:val="NoList"/>
    <w:next w:val="NoList"/>
    <w:rsid w:val="003224BA"/>
  </w:style>
  <w:style w:type="numbering" w:customStyle="1" w:styleId="1111116342">
    <w:name w:val="1 / 1.1 / 1.1.16342"/>
    <w:basedOn w:val="NoList"/>
    <w:next w:val="NoList"/>
    <w:rsid w:val="003224BA"/>
  </w:style>
  <w:style w:type="numbering" w:customStyle="1" w:styleId="ImportierterStil1243">
    <w:name w:val="Importierter Stil: 1243"/>
    <w:rsid w:val="003224BA"/>
  </w:style>
  <w:style w:type="numbering" w:customStyle="1" w:styleId="1ai51152">
    <w:name w:val="1 / a / i51152"/>
    <w:basedOn w:val="NoList"/>
    <w:next w:val="NoList"/>
    <w:rsid w:val="003224BA"/>
  </w:style>
  <w:style w:type="numbering" w:customStyle="1" w:styleId="11111151152">
    <w:name w:val="1 / 1.1 / 1.1.151152"/>
    <w:basedOn w:val="NoList"/>
    <w:next w:val="NoList"/>
    <w:rsid w:val="003224BA"/>
  </w:style>
  <w:style w:type="numbering" w:customStyle="1" w:styleId="List041152">
    <w:name w:val="List 041152"/>
    <w:basedOn w:val="NoList"/>
    <w:rsid w:val="003224BA"/>
  </w:style>
  <w:style w:type="numbering" w:customStyle="1" w:styleId="List141142">
    <w:name w:val="List 141142"/>
    <w:basedOn w:val="NoList"/>
    <w:rsid w:val="003224BA"/>
  </w:style>
  <w:style w:type="numbering" w:customStyle="1" w:styleId="List2141142">
    <w:name w:val="List 2141142"/>
    <w:basedOn w:val="NoList"/>
    <w:rsid w:val="003224BA"/>
  </w:style>
  <w:style w:type="numbering" w:customStyle="1" w:styleId="ImportedStyle4231142">
    <w:name w:val="Imported Style 4231142"/>
    <w:rsid w:val="003224BA"/>
  </w:style>
  <w:style w:type="numbering" w:customStyle="1" w:styleId="List0131142">
    <w:name w:val="List 0131142"/>
    <w:basedOn w:val="NoList"/>
    <w:rsid w:val="003224BA"/>
  </w:style>
  <w:style w:type="numbering" w:customStyle="1" w:styleId="ImportedStyle161142">
    <w:name w:val="Imported Style 161142"/>
    <w:rsid w:val="003224BA"/>
  </w:style>
  <w:style w:type="numbering" w:customStyle="1" w:styleId="List051142">
    <w:name w:val="List 051142"/>
    <w:basedOn w:val="NoList"/>
    <w:rsid w:val="003224BA"/>
  </w:style>
  <w:style w:type="numbering" w:customStyle="1" w:styleId="List2151152">
    <w:name w:val="List 2151152"/>
    <w:basedOn w:val="NoList"/>
    <w:rsid w:val="003224BA"/>
  </w:style>
  <w:style w:type="numbering" w:customStyle="1" w:styleId="ImportierterStil11142">
    <w:name w:val="Importierter Stil: 11142"/>
    <w:rsid w:val="003224BA"/>
  </w:style>
  <w:style w:type="numbering" w:customStyle="1" w:styleId="11111171152">
    <w:name w:val="1 / 1.1 / 1.1.171152"/>
    <w:basedOn w:val="NoList"/>
    <w:next w:val="NoList"/>
    <w:rsid w:val="003224BA"/>
  </w:style>
  <w:style w:type="numbering" w:customStyle="1" w:styleId="ImportedStyle48142">
    <w:name w:val="Imported Style 48142"/>
    <w:rsid w:val="003224BA"/>
  </w:style>
  <w:style w:type="numbering" w:customStyle="1" w:styleId="ImportedStyle58142">
    <w:name w:val="Imported Style 58142"/>
    <w:rsid w:val="003224BA"/>
  </w:style>
  <w:style w:type="numbering" w:customStyle="1" w:styleId="ImportedStyle18152">
    <w:name w:val="Imported Style 18152"/>
    <w:rsid w:val="003224BA"/>
  </w:style>
  <w:style w:type="numbering" w:customStyle="1" w:styleId="ArticleSection8142">
    <w:name w:val="Article / Section8142"/>
    <w:basedOn w:val="NoList"/>
    <w:next w:val="NoList"/>
    <w:rsid w:val="003224BA"/>
  </w:style>
  <w:style w:type="numbering" w:customStyle="1" w:styleId="1ai8142">
    <w:name w:val="1 / a / i8142"/>
    <w:basedOn w:val="NoList"/>
    <w:next w:val="NoList"/>
    <w:rsid w:val="003224BA"/>
  </w:style>
  <w:style w:type="numbering" w:customStyle="1" w:styleId="List07142">
    <w:name w:val="List 07142"/>
    <w:basedOn w:val="NoList"/>
    <w:rsid w:val="003224BA"/>
  </w:style>
  <w:style w:type="numbering" w:customStyle="1" w:styleId="List17142">
    <w:name w:val="List 17142"/>
    <w:basedOn w:val="NoList"/>
    <w:rsid w:val="003224BA"/>
  </w:style>
  <w:style w:type="numbering" w:customStyle="1" w:styleId="List217152">
    <w:name w:val="List 217152"/>
    <w:basedOn w:val="NoList"/>
    <w:rsid w:val="003224BA"/>
  </w:style>
  <w:style w:type="numbering" w:customStyle="1" w:styleId="11111162142">
    <w:name w:val="1 / 1.1 / 1.1.162142"/>
    <w:basedOn w:val="NoList"/>
    <w:next w:val="NoList"/>
    <w:rsid w:val="003224BA"/>
  </w:style>
  <w:style w:type="character" w:customStyle="1" w:styleId="HeaderChar5">
    <w:name w:val="Header Char5"/>
    <w:basedOn w:val="DefaultParagraphFont"/>
    <w:uiPriority w:val="99"/>
    <w:rsid w:val="003224BA"/>
  </w:style>
  <w:style w:type="character" w:customStyle="1" w:styleId="FooterChar2">
    <w:name w:val="Footer Char2"/>
    <w:basedOn w:val="DefaultParagraphFont"/>
    <w:uiPriority w:val="99"/>
    <w:rsid w:val="003224BA"/>
  </w:style>
  <w:style w:type="character" w:customStyle="1" w:styleId="FootnoteTextChar1">
    <w:name w:val="Footnote Text Char1"/>
    <w:basedOn w:val="DefaultParagraphFont"/>
    <w:uiPriority w:val="99"/>
    <w:semiHidden/>
    <w:rsid w:val="003224BA"/>
    <w:rPr>
      <w:sz w:val="20"/>
      <w:szCs w:val="20"/>
    </w:rPr>
  </w:style>
  <w:style w:type="character" w:customStyle="1" w:styleId="BalloonTextChar3">
    <w:name w:val="Balloon Text Char3"/>
    <w:basedOn w:val="DefaultParagraphFont"/>
    <w:uiPriority w:val="99"/>
    <w:semiHidden/>
    <w:rsid w:val="003224BA"/>
    <w:rPr>
      <w:rFonts w:ascii="Segoe UI" w:hAnsi="Segoe UI" w:cs="Segoe UI"/>
      <w:sz w:val="18"/>
      <w:szCs w:val="18"/>
    </w:rPr>
  </w:style>
  <w:style w:type="character" w:customStyle="1" w:styleId="EndnoteTextChar3">
    <w:name w:val="Endnote Text Char3"/>
    <w:basedOn w:val="DefaultParagraphFont"/>
    <w:uiPriority w:val="99"/>
    <w:semiHidden/>
    <w:rsid w:val="003224BA"/>
    <w:rPr>
      <w:sz w:val="20"/>
      <w:szCs w:val="20"/>
    </w:rPr>
  </w:style>
  <w:style w:type="character" w:customStyle="1" w:styleId="MacroTextChar1">
    <w:name w:val="Macro Text Char1"/>
    <w:basedOn w:val="DefaultParagraphFont"/>
    <w:uiPriority w:val="99"/>
    <w:semiHidden/>
    <w:rsid w:val="003224BA"/>
    <w:rPr>
      <w:rFonts w:ascii="Consolas" w:hAnsi="Consolas"/>
      <w:sz w:val="20"/>
      <w:szCs w:val="20"/>
    </w:rPr>
  </w:style>
  <w:style w:type="table" w:customStyle="1" w:styleId="TableGrid29">
    <w:name w:val="Table Grid29"/>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3224BA"/>
  </w:style>
  <w:style w:type="numbering" w:customStyle="1" w:styleId="ImportedStyle49">
    <w:name w:val="Imported Style 49"/>
    <w:rsid w:val="003224BA"/>
  </w:style>
  <w:style w:type="numbering" w:customStyle="1" w:styleId="ImportedStyle510">
    <w:name w:val="Imported Style 510"/>
    <w:rsid w:val="003224BA"/>
  </w:style>
  <w:style w:type="numbering" w:customStyle="1" w:styleId="ImportedStyle19">
    <w:name w:val="Imported Style 19"/>
    <w:rsid w:val="003224BA"/>
  </w:style>
  <w:style w:type="numbering" w:customStyle="1" w:styleId="ArticleSection10">
    <w:name w:val="Article / Section10"/>
    <w:basedOn w:val="NoList"/>
    <w:next w:val="ArticleSection"/>
    <w:rsid w:val="003224BA"/>
  </w:style>
  <w:style w:type="numbering" w:customStyle="1" w:styleId="1ai10">
    <w:name w:val="1 / a / i10"/>
    <w:basedOn w:val="NoList"/>
    <w:next w:val="1ai"/>
    <w:rsid w:val="003224BA"/>
  </w:style>
  <w:style w:type="numbering" w:customStyle="1" w:styleId="11111115">
    <w:name w:val="1 / 1.1 / 1.1.115"/>
    <w:basedOn w:val="NoList"/>
    <w:next w:val="111111"/>
    <w:rsid w:val="003224BA"/>
  </w:style>
  <w:style w:type="numbering" w:customStyle="1" w:styleId="List09">
    <w:name w:val="List 09"/>
    <w:basedOn w:val="ImportedStyle1"/>
    <w:rsid w:val="003224BA"/>
  </w:style>
  <w:style w:type="numbering" w:customStyle="1" w:styleId="List19">
    <w:name w:val="List 19"/>
    <w:basedOn w:val="NoList"/>
    <w:rsid w:val="003224BA"/>
  </w:style>
  <w:style w:type="numbering" w:customStyle="1" w:styleId="List219">
    <w:name w:val="List 219"/>
    <w:basedOn w:val="NoList"/>
    <w:rsid w:val="003224BA"/>
  </w:style>
  <w:style w:type="table" w:customStyle="1" w:styleId="TableGrid125">
    <w:name w:val="Table Grid125"/>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3224BA"/>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3224BA"/>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3224BA"/>
  </w:style>
  <w:style w:type="character" w:customStyle="1" w:styleId="given-name">
    <w:name w:val="given-name"/>
    <w:basedOn w:val="DefaultParagraphFont"/>
    <w:rsid w:val="003224BA"/>
  </w:style>
  <w:style w:type="character" w:customStyle="1" w:styleId="text0">
    <w:name w:val="text"/>
    <w:basedOn w:val="DefaultParagraphFont"/>
    <w:rsid w:val="003224BA"/>
  </w:style>
  <w:style w:type="character" w:customStyle="1" w:styleId="anchor-text">
    <w:name w:val="anchor-text"/>
    <w:basedOn w:val="DefaultParagraphFont"/>
    <w:rsid w:val="003224BA"/>
  </w:style>
  <w:style w:type="character" w:customStyle="1" w:styleId="free-resources">
    <w:name w:val="free-resources"/>
    <w:basedOn w:val="DefaultParagraphFont"/>
    <w:rsid w:val="003224BA"/>
  </w:style>
  <w:style w:type="character" w:customStyle="1" w:styleId="accordion-tabbedtab-mobile">
    <w:name w:val="accordion-tabbed__tab-mobile"/>
    <w:basedOn w:val="DefaultParagraphFont"/>
    <w:rsid w:val="003224BA"/>
  </w:style>
  <w:style w:type="character" w:customStyle="1" w:styleId="comma-separator">
    <w:name w:val="comma-separator"/>
    <w:basedOn w:val="DefaultParagraphFont"/>
    <w:rsid w:val="003224BA"/>
  </w:style>
  <w:style w:type="character" w:customStyle="1" w:styleId="epub-state">
    <w:name w:val="epub-state"/>
    <w:basedOn w:val="DefaultParagraphFont"/>
    <w:rsid w:val="003224BA"/>
  </w:style>
  <w:style w:type="character" w:customStyle="1" w:styleId="epub-date">
    <w:name w:val="epub-date"/>
    <w:basedOn w:val="DefaultParagraphFont"/>
    <w:rsid w:val="003224BA"/>
  </w:style>
  <w:style w:type="numbering" w:customStyle="1" w:styleId="NoList17">
    <w:name w:val="No List17"/>
    <w:next w:val="NoList"/>
    <w:uiPriority w:val="99"/>
    <w:semiHidden/>
    <w:unhideWhenUsed/>
    <w:rsid w:val="003224BA"/>
  </w:style>
  <w:style w:type="table" w:customStyle="1" w:styleId="LightShading-Accent13">
    <w:name w:val="Light Shading - Accent 13"/>
    <w:basedOn w:val="TableNormal"/>
    <w:next w:val="LightShading-Accent1"/>
    <w:uiPriority w:val="60"/>
    <w:rsid w:val="003224BA"/>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3224BA"/>
  </w:style>
  <w:style w:type="table" w:customStyle="1" w:styleId="TableGrid300">
    <w:name w:val="Table Grid30"/>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3224BA"/>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3224BA"/>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3224BA"/>
  </w:style>
  <w:style w:type="numbering" w:customStyle="1" w:styleId="1ai625">
    <w:name w:val="1 / a / i625"/>
    <w:basedOn w:val="NoList"/>
    <w:next w:val="NoList"/>
    <w:rsid w:val="003224BA"/>
  </w:style>
  <w:style w:type="numbering" w:customStyle="1" w:styleId="111111635">
    <w:name w:val="1 / 1.1 / 1.1.1635"/>
    <w:basedOn w:val="NoList"/>
    <w:next w:val="NoList"/>
    <w:rsid w:val="003224BA"/>
  </w:style>
  <w:style w:type="numbering" w:customStyle="1" w:styleId="ImportierterStil125">
    <w:name w:val="Importierter Stil: 125"/>
    <w:rsid w:val="003224BA"/>
  </w:style>
  <w:style w:type="numbering" w:customStyle="1" w:styleId="List05115">
    <w:name w:val="List 05115"/>
    <w:basedOn w:val="NoList"/>
    <w:rsid w:val="003224BA"/>
  </w:style>
  <w:style w:type="numbering" w:customStyle="1" w:styleId="ImportierterStil1115">
    <w:name w:val="Importierter Stil: 1115"/>
    <w:rsid w:val="003224BA"/>
  </w:style>
  <w:style w:type="table" w:customStyle="1" w:styleId="TableGrid1814">
    <w:name w:val="Table Grid1814"/>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3224BA"/>
  </w:style>
  <w:style w:type="numbering" w:customStyle="1" w:styleId="ImportedStyle42533">
    <w:name w:val="Imported Style 42533"/>
    <w:rsid w:val="003224BA"/>
  </w:style>
  <w:style w:type="numbering" w:customStyle="1" w:styleId="ArticleSection2533">
    <w:name w:val="Article / Section2533"/>
    <w:basedOn w:val="NoList"/>
    <w:next w:val="NoList"/>
    <w:rsid w:val="003224BA"/>
  </w:style>
  <w:style w:type="numbering" w:customStyle="1" w:styleId="1ai2533">
    <w:name w:val="1 / a / i2533"/>
    <w:basedOn w:val="NoList"/>
    <w:next w:val="NoList"/>
    <w:rsid w:val="003224BA"/>
  </w:style>
  <w:style w:type="numbering" w:customStyle="1" w:styleId="1111112533">
    <w:name w:val="1 / 1.1 / 1.1.12533"/>
    <w:basedOn w:val="NoList"/>
    <w:next w:val="NoList"/>
    <w:rsid w:val="003224BA"/>
  </w:style>
  <w:style w:type="numbering" w:customStyle="1" w:styleId="List01533">
    <w:name w:val="List 01533"/>
    <w:basedOn w:val="NoList"/>
    <w:rsid w:val="003224BA"/>
  </w:style>
  <w:style w:type="numbering" w:customStyle="1" w:styleId="List0131133">
    <w:name w:val="List 0131133"/>
    <w:basedOn w:val="NoList"/>
    <w:rsid w:val="003224BA"/>
  </w:style>
  <w:style w:type="numbering" w:customStyle="1" w:styleId="ImportedStyle161133">
    <w:name w:val="Imported Style 161133"/>
    <w:rsid w:val="003224BA"/>
  </w:style>
  <w:style w:type="numbering" w:customStyle="1" w:styleId="111111573">
    <w:name w:val="1 / 1.1 / 1.1.1573"/>
    <w:basedOn w:val="NoList"/>
    <w:next w:val="NoList"/>
    <w:rsid w:val="003224BA"/>
  </w:style>
  <w:style w:type="numbering" w:customStyle="1" w:styleId="1ai5163">
    <w:name w:val="1 / a / i5163"/>
    <w:basedOn w:val="NoList"/>
    <w:next w:val="NoList"/>
    <w:rsid w:val="003224BA"/>
  </w:style>
  <w:style w:type="numbering" w:customStyle="1" w:styleId="1111115163">
    <w:name w:val="1 / 1.1 / 1.1.15163"/>
    <w:basedOn w:val="NoList"/>
    <w:next w:val="NoList"/>
    <w:rsid w:val="003224BA"/>
  </w:style>
  <w:style w:type="numbering" w:customStyle="1" w:styleId="List04163">
    <w:name w:val="List 04163"/>
    <w:basedOn w:val="NoList"/>
    <w:rsid w:val="003224BA"/>
  </w:style>
  <w:style w:type="numbering" w:customStyle="1" w:styleId="List215163">
    <w:name w:val="List 215163"/>
    <w:basedOn w:val="NoList"/>
    <w:rsid w:val="003224BA"/>
  </w:style>
  <w:style w:type="numbering" w:customStyle="1" w:styleId="1111117163">
    <w:name w:val="1 / 1.1 / 1.1.17163"/>
    <w:basedOn w:val="NoList"/>
    <w:next w:val="NoList"/>
    <w:rsid w:val="003224BA"/>
  </w:style>
  <w:style w:type="numbering" w:customStyle="1" w:styleId="ImportedStyle1863">
    <w:name w:val="Imported Style 1863"/>
    <w:rsid w:val="003224BA"/>
  </w:style>
  <w:style w:type="numbering" w:customStyle="1" w:styleId="List21763">
    <w:name w:val="List 21763"/>
    <w:basedOn w:val="NoList"/>
    <w:rsid w:val="003224BA"/>
  </w:style>
  <w:style w:type="numbering" w:customStyle="1" w:styleId="ImportedStyle42543">
    <w:name w:val="Imported Style 42543"/>
    <w:rsid w:val="003224BA"/>
  </w:style>
  <w:style w:type="numbering" w:customStyle="1" w:styleId="ArticleSection2544">
    <w:name w:val="Article / Section2544"/>
    <w:basedOn w:val="NoList"/>
    <w:next w:val="NoList"/>
    <w:rsid w:val="003224BA"/>
  </w:style>
  <w:style w:type="numbering" w:customStyle="1" w:styleId="1ai2543">
    <w:name w:val="1 / a / i2543"/>
    <w:basedOn w:val="NoList"/>
    <w:next w:val="NoList"/>
    <w:rsid w:val="003224BA"/>
  </w:style>
  <w:style w:type="numbering" w:customStyle="1" w:styleId="1111112543">
    <w:name w:val="1 / 1.1 / 1.1.12543"/>
    <w:basedOn w:val="NoList"/>
    <w:next w:val="NoList"/>
    <w:rsid w:val="003224BA"/>
  </w:style>
  <w:style w:type="numbering" w:customStyle="1" w:styleId="List01544">
    <w:name w:val="List 01544"/>
    <w:basedOn w:val="NoList"/>
    <w:rsid w:val="003224BA"/>
  </w:style>
  <w:style w:type="numbering" w:customStyle="1" w:styleId="List11544">
    <w:name w:val="List 11544"/>
    <w:basedOn w:val="NoList"/>
    <w:rsid w:val="003224BA"/>
  </w:style>
  <w:style w:type="numbering" w:customStyle="1" w:styleId="List211544">
    <w:name w:val="List 211544"/>
    <w:basedOn w:val="NoList"/>
    <w:rsid w:val="003224BA"/>
  </w:style>
  <w:style w:type="numbering" w:customStyle="1" w:styleId="1111115253">
    <w:name w:val="1 / 1.1 / 1.1.15253"/>
    <w:basedOn w:val="NoList"/>
    <w:next w:val="NoList"/>
    <w:rsid w:val="003224BA"/>
  </w:style>
  <w:style w:type="numbering" w:customStyle="1" w:styleId="ImportedStyle423243">
    <w:name w:val="Imported Style 423243"/>
    <w:rsid w:val="003224BA"/>
  </w:style>
  <w:style w:type="numbering" w:customStyle="1" w:styleId="ImportedStyle523243">
    <w:name w:val="Imported Style 523243"/>
    <w:rsid w:val="003224BA"/>
  </w:style>
  <w:style w:type="numbering" w:customStyle="1" w:styleId="ArticleSection23244">
    <w:name w:val="Article / Section23244"/>
    <w:basedOn w:val="NoList"/>
    <w:next w:val="NoList"/>
    <w:rsid w:val="003224BA"/>
  </w:style>
  <w:style w:type="numbering" w:customStyle="1" w:styleId="ImportedStyle46244">
    <w:name w:val="Imported Style 46244"/>
    <w:rsid w:val="003224BA"/>
  </w:style>
  <w:style w:type="numbering" w:customStyle="1" w:styleId="ImportedStyle56244">
    <w:name w:val="Imported Style 56244"/>
    <w:rsid w:val="003224BA"/>
  </w:style>
  <w:style w:type="numbering" w:customStyle="1" w:styleId="ImportedStyle16244">
    <w:name w:val="Imported Style 16244"/>
    <w:rsid w:val="003224BA"/>
  </w:style>
  <w:style w:type="numbering" w:customStyle="1" w:styleId="ArticleSection6244">
    <w:name w:val="Article / Section6244"/>
    <w:basedOn w:val="NoList"/>
    <w:next w:val="NoList"/>
    <w:rsid w:val="003224BA"/>
  </w:style>
  <w:style w:type="numbering" w:customStyle="1" w:styleId="1ai6243">
    <w:name w:val="1 / a / i6243"/>
    <w:basedOn w:val="NoList"/>
    <w:next w:val="NoList"/>
    <w:rsid w:val="003224BA"/>
  </w:style>
  <w:style w:type="numbering" w:customStyle="1" w:styleId="1111116343">
    <w:name w:val="1 / 1.1 / 1.1.16343"/>
    <w:basedOn w:val="NoList"/>
    <w:next w:val="NoList"/>
    <w:rsid w:val="003224BA"/>
  </w:style>
  <w:style w:type="numbering" w:customStyle="1" w:styleId="ImportierterStil1244">
    <w:name w:val="Importierter Stil: 1244"/>
    <w:rsid w:val="003224BA"/>
  </w:style>
  <w:style w:type="numbering" w:customStyle="1" w:styleId="1ai51153">
    <w:name w:val="1 / a / i51153"/>
    <w:basedOn w:val="NoList"/>
    <w:next w:val="NoList"/>
    <w:rsid w:val="003224BA"/>
  </w:style>
  <w:style w:type="numbering" w:customStyle="1" w:styleId="11111151153">
    <w:name w:val="1 / 1.1 / 1.1.151153"/>
    <w:basedOn w:val="NoList"/>
    <w:next w:val="NoList"/>
    <w:rsid w:val="003224BA"/>
  </w:style>
  <w:style w:type="numbering" w:customStyle="1" w:styleId="List041153">
    <w:name w:val="List 041153"/>
    <w:basedOn w:val="NoList"/>
    <w:rsid w:val="003224BA"/>
  </w:style>
  <w:style w:type="numbering" w:customStyle="1" w:styleId="List141143">
    <w:name w:val="List 141143"/>
    <w:basedOn w:val="NoList"/>
    <w:rsid w:val="003224BA"/>
  </w:style>
  <w:style w:type="numbering" w:customStyle="1" w:styleId="List2141143">
    <w:name w:val="List 2141143"/>
    <w:basedOn w:val="NoList"/>
    <w:rsid w:val="003224BA"/>
  </w:style>
  <w:style w:type="numbering" w:customStyle="1" w:styleId="ImportedStyle4231143">
    <w:name w:val="Imported Style 4231143"/>
    <w:rsid w:val="003224BA"/>
  </w:style>
  <w:style w:type="numbering" w:customStyle="1" w:styleId="List0131143">
    <w:name w:val="List 0131143"/>
    <w:basedOn w:val="NoList"/>
    <w:rsid w:val="003224BA"/>
  </w:style>
  <w:style w:type="numbering" w:customStyle="1" w:styleId="ImportedStyle161143">
    <w:name w:val="Imported Style 161143"/>
    <w:rsid w:val="003224BA"/>
  </w:style>
  <w:style w:type="numbering" w:customStyle="1" w:styleId="List051143">
    <w:name w:val="List 051143"/>
    <w:basedOn w:val="NoList"/>
    <w:rsid w:val="003224BA"/>
  </w:style>
  <w:style w:type="numbering" w:customStyle="1" w:styleId="List2151153">
    <w:name w:val="List 2151153"/>
    <w:basedOn w:val="NoList"/>
    <w:rsid w:val="003224BA"/>
  </w:style>
  <w:style w:type="numbering" w:customStyle="1" w:styleId="ImportierterStil11143">
    <w:name w:val="Importierter Stil: 11143"/>
    <w:rsid w:val="003224BA"/>
  </w:style>
  <w:style w:type="numbering" w:customStyle="1" w:styleId="11111171153">
    <w:name w:val="1 / 1.1 / 1.1.171153"/>
    <w:basedOn w:val="NoList"/>
    <w:next w:val="NoList"/>
    <w:rsid w:val="003224BA"/>
  </w:style>
  <w:style w:type="numbering" w:customStyle="1" w:styleId="ImportedStyle48143">
    <w:name w:val="Imported Style 48143"/>
    <w:rsid w:val="003224BA"/>
  </w:style>
  <w:style w:type="numbering" w:customStyle="1" w:styleId="ImportedStyle58143">
    <w:name w:val="Imported Style 58143"/>
    <w:rsid w:val="003224BA"/>
  </w:style>
  <w:style w:type="numbering" w:customStyle="1" w:styleId="ImportedStyle18153">
    <w:name w:val="Imported Style 18153"/>
    <w:rsid w:val="003224BA"/>
  </w:style>
  <w:style w:type="numbering" w:customStyle="1" w:styleId="ArticleSection8143">
    <w:name w:val="Article / Section8143"/>
    <w:basedOn w:val="NoList"/>
    <w:next w:val="NoList"/>
    <w:rsid w:val="003224BA"/>
  </w:style>
  <w:style w:type="numbering" w:customStyle="1" w:styleId="1ai8143">
    <w:name w:val="1 / a / i8143"/>
    <w:basedOn w:val="NoList"/>
    <w:next w:val="NoList"/>
    <w:rsid w:val="003224BA"/>
  </w:style>
  <w:style w:type="numbering" w:customStyle="1" w:styleId="List07143">
    <w:name w:val="List 07143"/>
    <w:basedOn w:val="NoList"/>
    <w:rsid w:val="003224BA"/>
  </w:style>
  <w:style w:type="numbering" w:customStyle="1" w:styleId="List17143">
    <w:name w:val="List 17143"/>
    <w:basedOn w:val="NoList"/>
    <w:rsid w:val="003224BA"/>
  </w:style>
  <w:style w:type="numbering" w:customStyle="1" w:styleId="List217153">
    <w:name w:val="List 217153"/>
    <w:basedOn w:val="NoList"/>
    <w:rsid w:val="003224BA"/>
  </w:style>
  <w:style w:type="numbering" w:customStyle="1" w:styleId="11111162143">
    <w:name w:val="1 / 1.1 / 1.1.162143"/>
    <w:basedOn w:val="NoList"/>
    <w:next w:val="NoList"/>
    <w:rsid w:val="003224BA"/>
  </w:style>
  <w:style w:type="table" w:customStyle="1" w:styleId="TableGrid340">
    <w:name w:val="Table Grid34"/>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3224BA"/>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3224BA"/>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3224BA"/>
    <w:pPr>
      <w:numPr>
        <w:numId w:val="66"/>
      </w:numPr>
    </w:pPr>
  </w:style>
  <w:style w:type="numbering" w:customStyle="1" w:styleId="1ai626">
    <w:name w:val="1 / a / i626"/>
    <w:basedOn w:val="NoList"/>
    <w:next w:val="NoList"/>
    <w:rsid w:val="003224BA"/>
    <w:pPr>
      <w:numPr>
        <w:numId w:val="65"/>
      </w:numPr>
    </w:pPr>
  </w:style>
  <w:style w:type="numbering" w:customStyle="1" w:styleId="111111636">
    <w:name w:val="1 / 1.1 / 1.1.1636"/>
    <w:basedOn w:val="NoList"/>
    <w:next w:val="NoList"/>
    <w:rsid w:val="003224BA"/>
    <w:pPr>
      <w:numPr>
        <w:numId w:val="64"/>
      </w:numPr>
    </w:pPr>
  </w:style>
  <w:style w:type="numbering" w:customStyle="1" w:styleId="ImportierterStil126">
    <w:name w:val="Importierter Stil: 126"/>
    <w:rsid w:val="003224BA"/>
    <w:pPr>
      <w:numPr>
        <w:numId w:val="67"/>
      </w:numPr>
    </w:pPr>
  </w:style>
  <w:style w:type="numbering" w:customStyle="1" w:styleId="List05116">
    <w:name w:val="List 05116"/>
    <w:basedOn w:val="NoList"/>
    <w:rsid w:val="003224BA"/>
    <w:pPr>
      <w:numPr>
        <w:numId w:val="68"/>
      </w:numPr>
    </w:pPr>
  </w:style>
  <w:style w:type="numbering" w:customStyle="1" w:styleId="ImportierterStil1116">
    <w:name w:val="Importierter Stil: 1116"/>
    <w:rsid w:val="003224BA"/>
    <w:pPr>
      <w:numPr>
        <w:numId w:val="69"/>
      </w:numPr>
    </w:pPr>
  </w:style>
  <w:style w:type="table" w:customStyle="1" w:styleId="TableGrid1815">
    <w:name w:val="Table Grid1815"/>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3224BA"/>
    <w:pPr>
      <w:numPr>
        <w:numId w:val="16"/>
      </w:numPr>
    </w:pPr>
  </w:style>
  <w:style w:type="numbering" w:customStyle="1" w:styleId="ImportedStyle42534">
    <w:name w:val="Imported Style 42534"/>
    <w:rsid w:val="003224BA"/>
    <w:pPr>
      <w:numPr>
        <w:numId w:val="13"/>
      </w:numPr>
    </w:pPr>
  </w:style>
  <w:style w:type="numbering" w:customStyle="1" w:styleId="ArticleSection2534">
    <w:name w:val="Article / Section2534"/>
    <w:basedOn w:val="NoList"/>
    <w:next w:val="NoList"/>
    <w:rsid w:val="003224BA"/>
    <w:pPr>
      <w:numPr>
        <w:numId w:val="19"/>
      </w:numPr>
    </w:pPr>
  </w:style>
  <w:style w:type="numbering" w:customStyle="1" w:styleId="1ai2534">
    <w:name w:val="1 / a / i2534"/>
    <w:basedOn w:val="NoList"/>
    <w:next w:val="NoList"/>
    <w:rsid w:val="003224BA"/>
    <w:pPr>
      <w:numPr>
        <w:numId w:val="18"/>
      </w:numPr>
    </w:pPr>
  </w:style>
  <w:style w:type="numbering" w:customStyle="1" w:styleId="1111112534">
    <w:name w:val="1 / 1.1 / 1.1.12534"/>
    <w:basedOn w:val="NoList"/>
    <w:next w:val="NoList"/>
    <w:rsid w:val="003224BA"/>
    <w:pPr>
      <w:numPr>
        <w:numId w:val="17"/>
      </w:numPr>
    </w:pPr>
  </w:style>
  <w:style w:type="numbering" w:customStyle="1" w:styleId="List01534">
    <w:name w:val="List 01534"/>
    <w:basedOn w:val="NoList"/>
    <w:rsid w:val="003224BA"/>
    <w:pPr>
      <w:numPr>
        <w:numId w:val="20"/>
      </w:numPr>
    </w:pPr>
  </w:style>
  <w:style w:type="numbering" w:customStyle="1" w:styleId="List0131134">
    <w:name w:val="List 0131134"/>
    <w:basedOn w:val="NoList"/>
    <w:rsid w:val="003224BA"/>
    <w:pPr>
      <w:numPr>
        <w:numId w:val="14"/>
      </w:numPr>
    </w:pPr>
  </w:style>
  <w:style w:type="numbering" w:customStyle="1" w:styleId="ImportedStyle161134">
    <w:name w:val="Imported Style 161134"/>
    <w:rsid w:val="003224BA"/>
    <w:pPr>
      <w:numPr>
        <w:numId w:val="15"/>
      </w:numPr>
    </w:pPr>
  </w:style>
  <w:style w:type="numbering" w:customStyle="1" w:styleId="111111574">
    <w:name w:val="1 / 1.1 / 1.1.1574"/>
    <w:basedOn w:val="NoList"/>
    <w:next w:val="NoList"/>
    <w:rsid w:val="003224BA"/>
    <w:pPr>
      <w:numPr>
        <w:numId w:val="30"/>
      </w:numPr>
    </w:pPr>
  </w:style>
  <w:style w:type="numbering" w:customStyle="1" w:styleId="1ai5164">
    <w:name w:val="1 / a / i5164"/>
    <w:basedOn w:val="NoList"/>
    <w:next w:val="NoList"/>
    <w:rsid w:val="003224BA"/>
    <w:pPr>
      <w:numPr>
        <w:numId w:val="32"/>
      </w:numPr>
    </w:pPr>
  </w:style>
  <w:style w:type="numbering" w:customStyle="1" w:styleId="1111115164">
    <w:name w:val="1 / 1.1 / 1.1.15164"/>
    <w:basedOn w:val="NoList"/>
    <w:next w:val="NoList"/>
    <w:rsid w:val="003224BA"/>
    <w:pPr>
      <w:numPr>
        <w:numId w:val="31"/>
      </w:numPr>
    </w:pPr>
  </w:style>
  <w:style w:type="numbering" w:customStyle="1" w:styleId="List04164">
    <w:name w:val="List 04164"/>
    <w:basedOn w:val="NoList"/>
    <w:rsid w:val="003224BA"/>
    <w:pPr>
      <w:numPr>
        <w:numId w:val="34"/>
      </w:numPr>
    </w:pPr>
  </w:style>
  <w:style w:type="numbering" w:customStyle="1" w:styleId="List215164">
    <w:name w:val="List 215164"/>
    <w:basedOn w:val="NoList"/>
    <w:rsid w:val="003224BA"/>
    <w:pPr>
      <w:numPr>
        <w:numId w:val="29"/>
      </w:numPr>
    </w:pPr>
  </w:style>
  <w:style w:type="numbering" w:customStyle="1" w:styleId="1111117164">
    <w:name w:val="1 / 1.1 / 1.1.17164"/>
    <w:basedOn w:val="NoList"/>
    <w:next w:val="NoList"/>
    <w:rsid w:val="003224BA"/>
    <w:pPr>
      <w:numPr>
        <w:numId w:val="33"/>
      </w:numPr>
    </w:pPr>
  </w:style>
  <w:style w:type="numbering" w:customStyle="1" w:styleId="ImportedStyle1864">
    <w:name w:val="Imported Style 1864"/>
    <w:rsid w:val="003224BA"/>
    <w:pPr>
      <w:numPr>
        <w:numId w:val="24"/>
      </w:numPr>
    </w:pPr>
  </w:style>
  <w:style w:type="numbering" w:customStyle="1" w:styleId="List21764">
    <w:name w:val="List 21764"/>
    <w:basedOn w:val="NoList"/>
    <w:rsid w:val="003224BA"/>
    <w:pPr>
      <w:numPr>
        <w:numId w:val="28"/>
      </w:numPr>
    </w:pPr>
  </w:style>
  <w:style w:type="numbering" w:customStyle="1" w:styleId="ImportedStyle42544">
    <w:name w:val="Imported Style 42544"/>
    <w:rsid w:val="003224BA"/>
    <w:pPr>
      <w:numPr>
        <w:numId w:val="21"/>
      </w:numPr>
    </w:pPr>
  </w:style>
  <w:style w:type="numbering" w:customStyle="1" w:styleId="1111112544">
    <w:name w:val="1 / 1.1 / 1.1.12544"/>
    <w:basedOn w:val="NoList"/>
    <w:next w:val="NoList"/>
    <w:rsid w:val="003224BA"/>
    <w:pPr>
      <w:numPr>
        <w:numId w:val="25"/>
      </w:numPr>
    </w:pPr>
  </w:style>
  <w:style w:type="numbering" w:customStyle="1" w:styleId="List11545">
    <w:name w:val="List 11545"/>
    <w:basedOn w:val="NoList"/>
    <w:rsid w:val="003224BA"/>
    <w:pPr>
      <w:numPr>
        <w:numId w:val="26"/>
      </w:numPr>
    </w:pPr>
  </w:style>
  <w:style w:type="numbering" w:customStyle="1" w:styleId="List211545">
    <w:name w:val="List 211545"/>
    <w:basedOn w:val="NoList"/>
    <w:rsid w:val="003224BA"/>
    <w:pPr>
      <w:numPr>
        <w:numId w:val="27"/>
      </w:numPr>
    </w:pPr>
  </w:style>
  <w:style w:type="numbering" w:customStyle="1" w:styleId="1111115254">
    <w:name w:val="1 / 1.1 / 1.1.15254"/>
    <w:basedOn w:val="NoList"/>
    <w:next w:val="NoList"/>
    <w:rsid w:val="003224BA"/>
    <w:pPr>
      <w:numPr>
        <w:numId w:val="46"/>
      </w:numPr>
    </w:pPr>
  </w:style>
  <w:style w:type="numbering" w:customStyle="1" w:styleId="ImportedStyle423244">
    <w:name w:val="Imported Style 423244"/>
    <w:rsid w:val="003224BA"/>
    <w:pPr>
      <w:numPr>
        <w:numId w:val="52"/>
      </w:numPr>
    </w:pPr>
  </w:style>
  <w:style w:type="numbering" w:customStyle="1" w:styleId="ImportedStyle523244">
    <w:name w:val="Imported Style 523244"/>
    <w:rsid w:val="003224BA"/>
    <w:pPr>
      <w:numPr>
        <w:numId w:val="53"/>
      </w:numPr>
    </w:pPr>
  </w:style>
  <w:style w:type="numbering" w:customStyle="1" w:styleId="ArticleSection23245">
    <w:name w:val="Article / Section23245"/>
    <w:basedOn w:val="NoList"/>
    <w:next w:val="NoList"/>
    <w:rsid w:val="003224BA"/>
    <w:pPr>
      <w:numPr>
        <w:numId w:val="57"/>
      </w:numPr>
    </w:pPr>
  </w:style>
  <w:style w:type="numbering" w:customStyle="1" w:styleId="ImportedStyle46245">
    <w:name w:val="Imported Style 46245"/>
    <w:rsid w:val="003224BA"/>
    <w:pPr>
      <w:numPr>
        <w:numId w:val="54"/>
      </w:numPr>
    </w:pPr>
  </w:style>
  <w:style w:type="numbering" w:customStyle="1" w:styleId="ImportedStyle56245">
    <w:name w:val="Imported Style 56245"/>
    <w:rsid w:val="003224BA"/>
    <w:pPr>
      <w:numPr>
        <w:numId w:val="55"/>
      </w:numPr>
    </w:pPr>
  </w:style>
  <w:style w:type="numbering" w:customStyle="1" w:styleId="ImportedStyle16245">
    <w:name w:val="Imported Style 16245"/>
    <w:rsid w:val="003224BA"/>
    <w:pPr>
      <w:numPr>
        <w:numId w:val="56"/>
      </w:numPr>
    </w:pPr>
  </w:style>
  <w:style w:type="numbering" w:customStyle="1" w:styleId="ArticleSection6245">
    <w:name w:val="Article / Section6245"/>
    <w:basedOn w:val="NoList"/>
    <w:next w:val="NoList"/>
    <w:rsid w:val="003224BA"/>
    <w:pPr>
      <w:numPr>
        <w:numId w:val="60"/>
      </w:numPr>
    </w:pPr>
  </w:style>
  <w:style w:type="numbering" w:customStyle="1" w:styleId="1ai6244">
    <w:name w:val="1 / a / i6244"/>
    <w:basedOn w:val="NoList"/>
    <w:next w:val="NoList"/>
    <w:rsid w:val="003224BA"/>
    <w:pPr>
      <w:numPr>
        <w:numId w:val="59"/>
      </w:numPr>
    </w:pPr>
  </w:style>
  <w:style w:type="numbering" w:customStyle="1" w:styleId="1111116344">
    <w:name w:val="1 / 1.1 / 1.1.16344"/>
    <w:basedOn w:val="NoList"/>
    <w:next w:val="NoList"/>
    <w:rsid w:val="003224BA"/>
    <w:pPr>
      <w:numPr>
        <w:numId w:val="58"/>
      </w:numPr>
    </w:pPr>
  </w:style>
  <w:style w:type="numbering" w:customStyle="1" w:styleId="ImportierterStil1245">
    <w:name w:val="Importierter Stil: 1245"/>
    <w:rsid w:val="003224BA"/>
    <w:pPr>
      <w:numPr>
        <w:numId w:val="61"/>
      </w:numPr>
    </w:pPr>
  </w:style>
  <w:style w:type="numbering" w:customStyle="1" w:styleId="11111151154">
    <w:name w:val="1 / 1.1 / 1.1.151154"/>
    <w:basedOn w:val="NoList"/>
    <w:next w:val="NoList"/>
    <w:rsid w:val="003224BA"/>
    <w:pPr>
      <w:numPr>
        <w:numId w:val="47"/>
      </w:numPr>
    </w:pPr>
  </w:style>
  <w:style w:type="numbering" w:customStyle="1" w:styleId="List041154">
    <w:name w:val="List 041154"/>
    <w:basedOn w:val="NoList"/>
    <w:rsid w:val="003224BA"/>
    <w:pPr>
      <w:numPr>
        <w:numId w:val="49"/>
      </w:numPr>
    </w:pPr>
  </w:style>
  <w:style w:type="numbering" w:customStyle="1" w:styleId="List141144">
    <w:name w:val="List 141144"/>
    <w:basedOn w:val="NoList"/>
    <w:rsid w:val="003224BA"/>
    <w:pPr>
      <w:numPr>
        <w:numId w:val="50"/>
      </w:numPr>
    </w:pPr>
  </w:style>
  <w:style w:type="numbering" w:customStyle="1" w:styleId="List2141144">
    <w:name w:val="List 2141144"/>
    <w:basedOn w:val="NoList"/>
    <w:rsid w:val="003224BA"/>
    <w:pPr>
      <w:numPr>
        <w:numId w:val="51"/>
      </w:numPr>
    </w:pPr>
  </w:style>
  <w:style w:type="numbering" w:customStyle="1" w:styleId="ImportedStyle4231144">
    <w:name w:val="Imported Style 4231144"/>
    <w:rsid w:val="003224BA"/>
    <w:pPr>
      <w:numPr>
        <w:numId w:val="35"/>
      </w:numPr>
    </w:pPr>
  </w:style>
  <w:style w:type="numbering" w:customStyle="1" w:styleId="List0131144">
    <w:name w:val="List 0131144"/>
    <w:basedOn w:val="NoList"/>
    <w:rsid w:val="003224BA"/>
    <w:pPr>
      <w:numPr>
        <w:numId w:val="22"/>
      </w:numPr>
    </w:pPr>
  </w:style>
  <w:style w:type="numbering" w:customStyle="1" w:styleId="ImportedStyle161144">
    <w:name w:val="Imported Style 161144"/>
    <w:rsid w:val="003224BA"/>
    <w:pPr>
      <w:numPr>
        <w:numId w:val="23"/>
      </w:numPr>
    </w:pPr>
  </w:style>
  <w:style w:type="numbering" w:customStyle="1" w:styleId="List051144">
    <w:name w:val="List 051144"/>
    <w:basedOn w:val="NoList"/>
    <w:rsid w:val="003224BA"/>
    <w:pPr>
      <w:numPr>
        <w:numId w:val="62"/>
      </w:numPr>
    </w:pPr>
  </w:style>
  <w:style w:type="numbering" w:customStyle="1" w:styleId="List2151154">
    <w:name w:val="List 2151154"/>
    <w:basedOn w:val="NoList"/>
    <w:rsid w:val="003224BA"/>
    <w:pPr>
      <w:numPr>
        <w:numId w:val="45"/>
      </w:numPr>
    </w:pPr>
  </w:style>
  <w:style w:type="numbering" w:customStyle="1" w:styleId="ImportierterStil11144">
    <w:name w:val="Importierter Stil: 11144"/>
    <w:rsid w:val="003224BA"/>
    <w:pPr>
      <w:numPr>
        <w:numId w:val="63"/>
      </w:numPr>
    </w:pPr>
  </w:style>
  <w:style w:type="numbering" w:customStyle="1" w:styleId="11111171154">
    <w:name w:val="1 / 1.1 / 1.1.171154"/>
    <w:basedOn w:val="NoList"/>
    <w:next w:val="NoList"/>
    <w:rsid w:val="003224BA"/>
    <w:pPr>
      <w:numPr>
        <w:numId w:val="48"/>
      </w:numPr>
    </w:pPr>
  </w:style>
  <w:style w:type="numbering" w:customStyle="1" w:styleId="ImportedStyle48144">
    <w:name w:val="Imported Style 48144"/>
    <w:rsid w:val="003224BA"/>
    <w:pPr>
      <w:numPr>
        <w:numId w:val="36"/>
      </w:numPr>
    </w:pPr>
  </w:style>
  <w:style w:type="numbering" w:customStyle="1" w:styleId="ImportedStyle58144">
    <w:name w:val="Imported Style 58144"/>
    <w:rsid w:val="003224BA"/>
    <w:pPr>
      <w:numPr>
        <w:numId w:val="37"/>
      </w:numPr>
    </w:pPr>
  </w:style>
  <w:style w:type="numbering" w:customStyle="1" w:styleId="ImportedStyle18154">
    <w:name w:val="Imported Style 18154"/>
    <w:rsid w:val="003224BA"/>
    <w:pPr>
      <w:numPr>
        <w:numId w:val="38"/>
      </w:numPr>
    </w:pPr>
  </w:style>
  <w:style w:type="numbering" w:customStyle="1" w:styleId="ArticleSection8144">
    <w:name w:val="Article / Section8144"/>
    <w:basedOn w:val="NoList"/>
    <w:next w:val="NoList"/>
    <w:rsid w:val="003224BA"/>
    <w:pPr>
      <w:numPr>
        <w:numId w:val="41"/>
      </w:numPr>
    </w:pPr>
  </w:style>
  <w:style w:type="numbering" w:customStyle="1" w:styleId="1ai8144">
    <w:name w:val="1 / a / i8144"/>
    <w:basedOn w:val="NoList"/>
    <w:next w:val="NoList"/>
    <w:rsid w:val="003224BA"/>
    <w:pPr>
      <w:numPr>
        <w:numId w:val="40"/>
      </w:numPr>
    </w:pPr>
  </w:style>
  <w:style w:type="numbering" w:customStyle="1" w:styleId="List07144">
    <w:name w:val="List 07144"/>
    <w:basedOn w:val="NoList"/>
    <w:rsid w:val="003224BA"/>
    <w:pPr>
      <w:numPr>
        <w:numId w:val="42"/>
      </w:numPr>
    </w:pPr>
  </w:style>
  <w:style w:type="numbering" w:customStyle="1" w:styleId="List17144">
    <w:name w:val="List 17144"/>
    <w:basedOn w:val="NoList"/>
    <w:rsid w:val="003224BA"/>
    <w:pPr>
      <w:numPr>
        <w:numId w:val="43"/>
      </w:numPr>
    </w:pPr>
  </w:style>
  <w:style w:type="numbering" w:customStyle="1" w:styleId="List217154">
    <w:name w:val="List 217154"/>
    <w:basedOn w:val="NoList"/>
    <w:rsid w:val="003224BA"/>
    <w:pPr>
      <w:numPr>
        <w:numId w:val="44"/>
      </w:numPr>
    </w:pPr>
  </w:style>
  <w:style w:type="numbering" w:customStyle="1" w:styleId="11111162144">
    <w:name w:val="1 / 1.1 / 1.1.162144"/>
    <w:basedOn w:val="NoList"/>
    <w:next w:val="NoList"/>
    <w:rsid w:val="003224BA"/>
    <w:pPr>
      <w:numPr>
        <w:numId w:val="39"/>
      </w:numPr>
    </w:pPr>
  </w:style>
  <w:style w:type="table" w:customStyle="1" w:styleId="TableGrid35">
    <w:name w:val="Table Grid35"/>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3224BA"/>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3224BA"/>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3224BA"/>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3224B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3224BA"/>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3224BA"/>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3224BA"/>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3224BA"/>
  </w:style>
  <w:style w:type="numbering" w:customStyle="1" w:styleId="1ai627">
    <w:name w:val="1 / a / i627"/>
    <w:basedOn w:val="NoList"/>
    <w:next w:val="NoList"/>
    <w:rsid w:val="003224BA"/>
  </w:style>
  <w:style w:type="numbering" w:customStyle="1" w:styleId="111111637">
    <w:name w:val="1 / 1.1 / 1.1.1637"/>
    <w:basedOn w:val="NoList"/>
    <w:next w:val="NoList"/>
    <w:rsid w:val="003224BA"/>
  </w:style>
  <w:style w:type="numbering" w:customStyle="1" w:styleId="ImportierterStil127">
    <w:name w:val="Importierter Stil: 127"/>
    <w:rsid w:val="003224BA"/>
  </w:style>
  <w:style w:type="numbering" w:customStyle="1" w:styleId="List05117">
    <w:name w:val="List 05117"/>
    <w:basedOn w:val="NoList"/>
    <w:rsid w:val="003224BA"/>
  </w:style>
  <w:style w:type="numbering" w:customStyle="1" w:styleId="ImportierterStil1117">
    <w:name w:val="Importierter Stil: 1117"/>
    <w:rsid w:val="003224BA"/>
  </w:style>
  <w:style w:type="table" w:customStyle="1" w:styleId="TableGrid1816">
    <w:name w:val="Table Grid1816"/>
    <w:basedOn w:val="TableNormal"/>
    <w:next w:val="TableGrid"/>
    <w:uiPriority w:val="39"/>
    <w:rsid w:val="003224BA"/>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3224BA"/>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3224BA"/>
  </w:style>
  <w:style w:type="numbering" w:customStyle="1" w:styleId="ImportedStyle42535">
    <w:name w:val="Imported Style 42535"/>
    <w:rsid w:val="003224BA"/>
  </w:style>
  <w:style w:type="numbering" w:customStyle="1" w:styleId="ArticleSection2535">
    <w:name w:val="Article / Section2535"/>
    <w:basedOn w:val="NoList"/>
    <w:next w:val="NoList"/>
    <w:rsid w:val="003224BA"/>
  </w:style>
  <w:style w:type="numbering" w:customStyle="1" w:styleId="1ai2535">
    <w:name w:val="1 / a / i2535"/>
    <w:basedOn w:val="NoList"/>
    <w:next w:val="NoList"/>
    <w:rsid w:val="003224BA"/>
  </w:style>
  <w:style w:type="numbering" w:customStyle="1" w:styleId="1111112535">
    <w:name w:val="1 / 1.1 / 1.1.12535"/>
    <w:basedOn w:val="NoList"/>
    <w:next w:val="NoList"/>
    <w:rsid w:val="003224BA"/>
  </w:style>
  <w:style w:type="numbering" w:customStyle="1" w:styleId="List01535">
    <w:name w:val="List 01535"/>
    <w:basedOn w:val="NoList"/>
    <w:rsid w:val="003224BA"/>
  </w:style>
  <w:style w:type="numbering" w:customStyle="1" w:styleId="List0131135">
    <w:name w:val="List 0131135"/>
    <w:basedOn w:val="NoList"/>
    <w:rsid w:val="003224BA"/>
  </w:style>
  <w:style w:type="numbering" w:customStyle="1" w:styleId="ImportedStyle161135">
    <w:name w:val="Imported Style 161135"/>
    <w:rsid w:val="003224BA"/>
  </w:style>
  <w:style w:type="numbering" w:customStyle="1" w:styleId="111111575">
    <w:name w:val="1 / 1.1 / 1.1.1575"/>
    <w:basedOn w:val="NoList"/>
    <w:next w:val="NoList"/>
    <w:rsid w:val="003224BA"/>
  </w:style>
  <w:style w:type="numbering" w:customStyle="1" w:styleId="1ai5165">
    <w:name w:val="1 / a / i5165"/>
    <w:basedOn w:val="NoList"/>
    <w:next w:val="NoList"/>
    <w:rsid w:val="003224BA"/>
  </w:style>
  <w:style w:type="numbering" w:customStyle="1" w:styleId="1111115165">
    <w:name w:val="1 / 1.1 / 1.1.15165"/>
    <w:basedOn w:val="NoList"/>
    <w:next w:val="NoList"/>
    <w:rsid w:val="003224BA"/>
  </w:style>
  <w:style w:type="numbering" w:customStyle="1" w:styleId="List04165">
    <w:name w:val="List 04165"/>
    <w:basedOn w:val="NoList"/>
    <w:rsid w:val="003224BA"/>
  </w:style>
  <w:style w:type="numbering" w:customStyle="1" w:styleId="List215165">
    <w:name w:val="List 215165"/>
    <w:basedOn w:val="NoList"/>
    <w:rsid w:val="003224BA"/>
  </w:style>
  <w:style w:type="numbering" w:customStyle="1" w:styleId="1111117165">
    <w:name w:val="1 / 1.1 / 1.1.17165"/>
    <w:basedOn w:val="NoList"/>
    <w:next w:val="NoList"/>
    <w:rsid w:val="003224BA"/>
  </w:style>
  <w:style w:type="numbering" w:customStyle="1" w:styleId="ImportedStyle1865">
    <w:name w:val="Imported Style 1865"/>
    <w:rsid w:val="003224BA"/>
  </w:style>
  <w:style w:type="numbering" w:customStyle="1" w:styleId="List21765">
    <w:name w:val="List 21765"/>
    <w:basedOn w:val="NoList"/>
    <w:rsid w:val="003224BA"/>
  </w:style>
  <w:style w:type="numbering" w:customStyle="1" w:styleId="ImportedStyle42545">
    <w:name w:val="Imported Style 42545"/>
    <w:rsid w:val="003224BA"/>
  </w:style>
  <w:style w:type="numbering" w:customStyle="1" w:styleId="ArticleSection2546">
    <w:name w:val="Article / Section2546"/>
    <w:basedOn w:val="NoList"/>
    <w:next w:val="NoList"/>
    <w:rsid w:val="003224BA"/>
  </w:style>
  <w:style w:type="numbering" w:customStyle="1" w:styleId="1ai2545">
    <w:name w:val="1 / a / i2545"/>
    <w:basedOn w:val="NoList"/>
    <w:next w:val="NoList"/>
    <w:rsid w:val="003224BA"/>
  </w:style>
  <w:style w:type="numbering" w:customStyle="1" w:styleId="1111112545">
    <w:name w:val="1 / 1.1 / 1.1.12545"/>
    <w:basedOn w:val="NoList"/>
    <w:next w:val="NoList"/>
    <w:rsid w:val="003224BA"/>
  </w:style>
  <w:style w:type="numbering" w:customStyle="1" w:styleId="List01546">
    <w:name w:val="List 01546"/>
    <w:basedOn w:val="NoList"/>
    <w:rsid w:val="003224BA"/>
  </w:style>
  <w:style w:type="numbering" w:customStyle="1" w:styleId="List11546">
    <w:name w:val="List 11546"/>
    <w:basedOn w:val="NoList"/>
    <w:rsid w:val="003224BA"/>
  </w:style>
  <w:style w:type="numbering" w:customStyle="1" w:styleId="List211546">
    <w:name w:val="List 211546"/>
    <w:basedOn w:val="NoList"/>
    <w:rsid w:val="003224BA"/>
  </w:style>
  <w:style w:type="numbering" w:customStyle="1" w:styleId="1111115255">
    <w:name w:val="1 / 1.1 / 1.1.15255"/>
    <w:basedOn w:val="NoList"/>
    <w:next w:val="NoList"/>
    <w:rsid w:val="003224BA"/>
  </w:style>
  <w:style w:type="numbering" w:customStyle="1" w:styleId="ImportedStyle423245">
    <w:name w:val="Imported Style 423245"/>
    <w:rsid w:val="003224BA"/>
  </w:style>
  <w:style w:type="numbering" w:customStyle="1" w:styleId="ImportedStyle523245">
    <w:name w:val="Imported Style 523245"/>
    <w:rsid w:val="003224BA"/>
  </w:style>
  <w:style w:type="numbering" w:customStyle="1" w:styleId="ArticleSection23246">
    <w:name w:val="Article / Section23246"/>
    <w:basedOn w:val="NoList"/>
    <w:next w:val="NoList"/>
    <w:rsid w:val="003224BA"/>
  </w:style>
  <w:style w:type="numbering" w:customStyle="1" w:styleId="ImportedStyle46246">
    <w:name w:val="Imported Style 46246"/>
    <w:rsid w:val="003224BA"/>
  </w:style>
  <w:style w:type="numbering" w:customStyle="1" w:styleId="ImportedStyle56246">
    <w:name w:val="Imported Style 56246"/>
    <w:rsid w:val="003224BA"/>
  </w:style>
  <w:style w:type="numbering" w:customStyle="1" w:styleId="ImportedStyle16246">
    <w:name w:val="Imported Style 16246"/>
    <w:rsid w:val="003224BA"/>
  </w:style>
  <w:style w:type="numbering" w:customStyle="1" w:styleId="ArticleSection6246">
    <w:name w:val="Article / Section6246"/>
    <w:basedOn w:val="NoList"/>
    <w:next w:val="NoList"/>
    <w:rsid w:val="003224BA"/>
  </w:style>
  <w:style w:type="numbering" w:customStyle="1" w:styleId="1ai6245">
    <w:name w:val="1 / a / i6245"/>
    <w:basedOn w:val="NoList"/>
    <w:next w:val="NoList"/>
    <w:rsid w:val="003224BA"/>
  </w:style>
  <w:style w:type="numbering" w:customStyle="1" w:styleId="1111116345">
    <w:name w:val="1 / 1.1 / 1.1.16345"/>
    <w:basedOn w:val="NoList"/>
    <w:next w:val="NoList"/>
    <w:rsid w:val="003224BA"/>
  </w:style>
  <w:style w:type="numbering" w:customStyle="1" w:styleId="ImportierterStil1246">
    <w:name w:val="Importierter Stil: 1246"/>
    <w:rsid w:val="003224BA"/>
  </w:style>
  <w:style w:type="numbering" w:customStyle="1" w:styleId="1ai51155">
    <w:name w:val="1 / a / i51155"/>
    <w:basedOn w:val="NoList"/>
    <w:next w:val="NoList"/>
    <w:rsid w:val="003224BA"/>
  </w:style>
  <w:style w:type="numbering" w:customStyle="1" w:styleId="11111151155">
    <w:name w:val="1 / 1.1 / 1.1.151155"/>
    <w:basedOn w:val="NoList"/>
    <w:next w:val="NoList"/>
    <w:rsid w:val="003224BA"/>
  </w:style>
  <w:style w:type="numbering" w:customStyle="1" w:styleId="List041155">
    <w:name w:val="List 041155"/>
    <w:basedOn w:val="NoList"/>
    <w:rsid w:val="003224BA"/>
  </w:style>
  <w:style w:type="numbering" w:customStyle="1" w:styleId="List141145">
    <w:name w:val="List 141145"/>
    <w:basedOn w:val="NoList"/>
    <w:rsid w:val="003224BA"/>
  </w:style>
  <w:style w:type="numbering" w:customStyle="1" w:styleId="List2141145">
    <w:name w:val="List 2141145"/>
    <w:basedOn w:val="NoList"/>
    <w:rsid w:val="003224BA"/>
  </w:style>
  <w:style w:type="numbering" w:customStyle="1" w:styleId="ImportedStyle4231145">
    <w:name w:val="Imported Style 4231145"/>
    <w:rsid w:val="003224BA"/>
  </w:style>
  <w:style w:type="numbering" w:customStyle="1" w:styleId="List0131145">
    <w:name w:val="List 0131145"/>
    <w:basedOn w:val="NoList"/>
    <w:rsid w:val="003224BA"/>
  </w:style>
  <w:style w:type="numbering" w:customStyle="1" w:styleId="ImportedStyle161145">
    <w:name w:val="Imported Style 161145"/>
    <w:rsid w:val="003224BA"/>
  </w:style>
  <w:style w:type="numbering" w:customStyle="1" w:styleId="List051145">
    <w:name w:val="List 051145"/>
    <w:basedOn w:val="NoList"/>
    <w:rsid w:val="003224BA"/>
  </w:style>
  <w:style w:type="numbering" w:customStyle="1" w:styleId="List2151155">
    <w:name w:val="List 2151155"/>
    <w:basedOn w:val="NoList"/>
    <w:rsid w:val="003224BA"/>
  </w:style>
  <w:style w:type="numbering" w:customStyle="1" w:styleId="ImportierterStil11145">
    <w:name w:val="Importierter Stil: 11145"/>
    <w:rsid w:val="003224BA"/>
  </w:style>
  <w:style w:type="numbering" w:customStyle="1" w:styleId="11111171155">
    <w:name w:val="1 / 1.1 / 1.1.171155"/>
    <w:basedOn w:val="NoList"/>
    <w:next w:val="NoList"/>
    <w:rsid w:val="003224BA"/>
  </w:style>
  <w:style w:type="numbering" w:customStyle="1" w:styleId="ImportedStyle48145">
    <w:name w:val="Imported Style 48145"/>
    <w:rsid w:val="003224BA"/>
  </w:style>
  <w:style w:type="numbering" w:customStyle="1" w:styleId="ImportedStyle58145">
    <w:name w:val="Imported Style 58145"/>
    <w:rsid w:val="003224BA"/>
  </w:style>
  <w:style w:type="numbering" w:customStyle="1" w:styleId="ImportedStyle18155">
    <w:name w:val="Imported Style 18155"/>
    <w:rsid w:val="003224BA"/>
  </w:style>
  <w:style w:type="numbering" w:customStyle="1" w:styleId="ArticleSection8145">
    <w:name w:val="Article / Section8145"/>
    <w:basedOn w:val="NoList"/>
    <w:next w:val="NoList"/>
    <w:rsid w:val="003224BA"/>
  </w:style>
  <w:style w:type="numbering" w:customStyle="1" w:styleId="1ai8145">
    <w:name w:val="1 / a / i8145"/>
    <w:basedOn w:val="NoList"/>
    <w:next w:val="NoList"/>
    <w:rsid w:val="003224BA"/>
  </w:style>
  <w:style w:type="numbering" w:customStyle="1" w:styleId="List07145">
    <w:name w:val="List 07145"/>
    <w:basedOn w:val="NoList"/>
    <w:rsid w:val="003224BA"/>
  </w:style>
  <w:style w:type="numbering" w:customStyle="1" w:styleId="List17145">
    <w:name w:val="List 17145"/>
    <w:basedOn w:val="NoList"/>
    <w:rsid w:val="003224BA"/>
  </w:style>
  <w:style w:type="numbering" w:customStyle="1" w:styleId="List217155">
    <w:name w:val="List 217155"/>
    <w:basedOn w:val="NoList"/>
    <w:rsid w:val="003224BA"/>
  </w:style>
  <w:style w:type="numbering" w:customStyle="1" w:styleId="11111162145">
    <w:name w:val="1 / 1.1 / 1.1.162145"/>
    <w:basedOn w:val="NoList"/>
    <w:next w:val="NoList"/>
    <w:rsid w:val="003224BA"/>
  </w:style>
  <w:style w:type="numbering" w:customStyle="1" w:styleId="ArticleSection25431">
    <w:name w:val="Article / Section25431"/>
    <w:basedOn w:val="NoList"/>
    <w:next w:val="NoList"/>
    <w:rsid w:val="003224BA"/>
  </w:style>
  <w:style w:type="numbering" w:customStyle="1" w:styleId="1ai25421">
    <w:name w:val="1 / a / i25421"/>
    <w:basedOn w:val="NoList"/>
    <w:next w:val="NoList"/>
    <w:rsid w:val="003224BA"/>
  </w:style>
  <w:style w:type="numbering" w:customStyle="1" w:styleId="List051146">
    <w:name w:val="List 051146"/>
    <w:basedOn w:val="NoList"/>
    <w:rsid w:val="003224BA"/>
  </w:style>
  <w:style w:type="character" w:customStyle="1" w:styleId="findhit">
    <w:name w:val="findhit"/>
    <w:basedOn w:val="DefaultParagraphFont"/>
    <w:rsid w:val="003224BA"/>
  </w:style>
  <w:style w:type="character" w:customStyle="1" w:styleId="Title20">
    <w:name w:val="Title2"/>
    <w:basedOn w:val="DefaultParagraphFont"/>
    <w:rsid w:val="003224BA"/>
  </w:style>
  <w:style w:type="character" w:customStyle="1" w:styleId="free-label">
    <w:name w:val="free-label"/>
    <w:basedOn w:val="DefaultParagraphFont"/>
    <w:rsid w:val="003224BA"/>
  </w:style>
  <w:style w:type="character" w:customStyle="1" w:styleId="UnresolvedMention10">
    <w:name w:val="Unresolved Mention10"/>
    <w:uiPriority w:val="99"/>
    <w:semiHidden/>
    <w:unhideWhenUsed/>
    <w:rsid w:val="003224BA"/>
    <w:rPr>
      <w:color w:val="808080"/>
      <w:shd w:val="clear" w:color="auto" w:fill="E6E6E6"/>
    </w:rPr>
  </w:style>
  <w:style w:type="character" w:customStyle="1" w:styleId="Mention1">
    <w:name w:val="Mention1"/>
    <w:basedOn w:val="DefaultParagraphFont"/>
    <w:uiPriority w:val="99"/>
    <w:unhideWhenUsed/>
    <w:rsid w:val="003224BA"/>
    <w:rPr>
      <w:color w:val="2B579A"/>
      <w:shd w:val="clear" w:color="auto" w:fill="E1DFDD"/>
    </w:rPr>
  </w:style>
  <w:style w:type="paragraph" w:customStyle="1" w:styleId="heading210">
    <w:name w:val="heading 21"/>
    <w:basedOn w:val="Normal"/>
    <w:qFormat/>
    <w:rsid w:val="003224BA"/>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3224BA"/>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3224BA"/>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3224BA"/>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3224BA"/>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3224BA"/>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3224BA"/>
  </w:style>
  <w:style w:type="character" w:customStyle="1" w:styleId="alnparlinks">
    <w:name w:val="alnparlinks"/>
    <w:basedOn w:val="DefaultParagraphFont"/>
    <w:rsid w:val="003224BA"/>
  </w:style>
  <w:style w:type="character" w:customStyle="1" w:styleId="button-link-text">
    <w:name w:val="button-link-text"/>
    <w:basedOn w:val="DefaultParagraphFont"/>
    <w:rsid w:val="003224BA"/>
  </w:style>
  <w:style w:type="character" w:customStyle="1" w:styleId="author-ref">
    <w:name w:val="author-ref"/>
    <w:basedOn w:val="DefaultParagraphFont"/>
    <w:rsid w:val="003224BA"/>
  </w:style>
  <w:style w:type="character" w:customStyle="1" w:styleId="11Car">
    <w:name w:val="1.1. Car"/>
    <w:link w:val="11"/>
    <w:rsid w:val="003224BA"/>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3224BA"/>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3224BA"/>
    <w:pPr>
      <w:spacing w:after="0"/>
      <w:ind w:left="4253" w:hanging="3402"/>
    </w:pPr>
    <w:rPr>
      <w:rFonts w:ascii="Söhne" w:hAnsi="Söhne"/>
    </w:rPr>
  </w:style>
  <w:style w:type="paragraph" w:customStyle="1" w:styleId="Para1i">
    <w:name w:val="Para 1i"/>
    <w:basedOn w:val="Parai2"/>
    <w:rsid w:val="003224BA"/>
    <w:pPr>
      <w:spacing w:after="240"/>
      <w:ind w:left="425"/>
    </w:pPr>
    <w:rPr>
      <w:rFonts w:ascii="Söhne" w:hAnsi="Söhne"/>
      <w:szCs w:val="20"/>
    </w:rPr>
  </w:style>
  <w:style w:type="paragraph" w:customStyle="1" w:styleId="Para2i0">
    <w:name w:val="Para2i"/>
    <w:basedOn w:val="Para3i"/>
    <w:qFormat/>
    <w:rsid w:val="003224BA"/>
    <w:pPr>
      <w:spacing w:after="120"/>
      <w:ind w:left="992" w:hanging="425"/>
    </w:pPr>
    <w:rPr>
      <w:rFonts w:ascii="Söhne" w:hAnsi="Söhne"/>
      <w:sz w:val="18"/>
    </w:rPr>
  </w:style>
  <w:style w:type="character" w:customStyle="1" w:styleId="Para2CarCar">
    <w:name w:val="Para 2 Car Car"/>
    <w:rsid w:val="003224BA"/>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3224BA"/>
    <w:pPr>
      <w:keepNext w:val="0"/>
      <w:keepLines w:val="0"/>
      <w:numPr>
        <w:ilvl w:val="0"/>
        <w:numId w:val="0"/>
      </w:numPr>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3224BA"/>
    <w:rPr>
      <w:rFonts w:ascii="GulliverIT" w:hAnsi="GulliverIT" w:hint="default"/>
      <w:b w:val="0"/>
      <w:bCs w:val="0"/>
      <w:i w:val="0"/>
      <w:iCs w:val="0"/>
      <w:color w:val="000000"/>
      <w:sz w:val="16"/>
      <w:szCs w:val="16"/>
    </w:rPr>
  </w:style>
  <w:style w:type="character" w:customStyle="1" w:styleId="cf31">
    <w:name w:val="cf31"/>
    <w:basedOn w:val="DefaultParagraphFont"/>
    <w:rsid w:val="003224BA"/>
    <w:rPr>
      <w:rFonts w:ascii="Segoe UI" w:hAnsi="Segoe UI" w:cs="Segoe UI" w:hint="default"/>
      <w:i/>
      <w:iCs/>
      <w:sz w:val="18"/>
      <w:szCs w:val="18"/>
      <w:u w:val="single"/>
    </w:rPr>
  </w:style>
  <w:style w:type="character" w:customStyle="1" w:styleId="cf41">
    <w:name w:val="cf41"/>
    <w:basedOn w:val="DefaultParagraphFont"/>
    <w:rsid w:val="003224BA"/>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3224BA"/>
    <w:rPr>
      <w:bCs w:val="0"/>
      <w:szCs w:val="20"/>
    </w:rPr>
  </w:style>
  <w:style w:type="character" w:customStyle="1" w:styleId="StyleTitle5aTradeGothicLightObliqueNonItaliqueCar">
    <w:name w:val="Style Title 5a + TradeGothic LightOblique Non Italique Car"/>
    <w:link w:val="StyleTitle5aTradeGothicLightObliqueNonItalique"/>
    <w:rsid w:val="003224BA"/>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3224BA"/>
  </w:style>
  <w:style w:type="character" w:customStyle="1" w:styleId="linkitalic">
    <w:name w:val="link_italic"/>
    <w:basedOn w:val="DefaultParagraphFont"/>
    <w:rsid w:val="003224BA"/>
  </w:style>
  <w:style w:type="table" w:customStyle="1" w:styleId="TableGrid630">
    <w:name w:val="Table Grid63"/>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224BA"/>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224BA"/>
  </w:style>
  <w:style w:type="table" w:customStyle="1" w:styleId="LightShading-Accent14">
    <w:name w:val="Light Shading - Accent 14"/>
    <w:basedOn w:val="TableNormal"/>
    <w:next w:val="LightShading-Accent1"/>
    <w:uiPriority w:val="60"/>
    <w:rsid w:val="003224BA"/>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3224BA"/>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3224BA"/>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ncbi.nlm.nih.gov/pubmed/1465849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mbridge.org/core/search?filters%5BauthorTerms%5D=A.%20Villalba&amp;eventCode=SE-AU"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annuaire.ifremer.fr/cv/15893/en/" TargetMode="External"/><Relationship Id="rId25" Type="http://schemas.openxmlformats.org/officeDocument/2006/relationships/hyperlink" Target="https://www.woah.org/en/what-we-offer/expertise-network/reference-laboratori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ambridge.org/core/search?filters%5BauthorTerms%5D=S.%20W.%20Feist&amp;eventCode=SE-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cambridge.org/core/search?filters%5BauthorTerms%5D=D.%20Ryder&amp;eventCode=SE-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ambridge.org/core/search?filters%5BauthorTerms%5D=I.%20Arzul&amp;eventCode=SE-AU" TargetMode="External"/><Relationship Id="rId10" Type="http://schemas.openxmlformats.org/officeDocument/2006/relationships/hyperlink" Target="https://wahis.woah.org/" TargetMode="External"/><Relationship Id="rId19" Type="http://schemas.openxmlformats.org/officeDocument/2006/relationships/hyperlink" Target="https://www.eurl-mollusc.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ambridge.org/core/search?filters%5BauthorTerms%5D=M.%20J.%20Carballal&amp;eventCode=SE-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3259EB52B814B9C6681B9AF326B61" ma:contentTypeVersion="3" ma:contentTypeDescription="Create a new document." ma:contentTypeScope="" ma:versionID="ea005cb29c82d57978285267255191c3">
  <xsd:schema xmlns:xsd="http://www.w3.org/2001/XMLSchema" xmlns:xs="http://www.w3.org/2001/XMLSchema" xmlns:p="http://schemas.microsoft.com/office/2006/metadata/properties" xmlns:ns2="9388055a-1d6e-4a08-90d0-d8d3fd17d9ff" targetNamespace="http://schemas.microsoft.com/office/2006/metadata/properties" ma:root="true" ma:fieldsID="7b022f8393c0e584277b393064bb177a" ns2:_="">
    <xsd:import namespace="9388055a-1d6e-4a08-90d0-d8d3fd17d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055a-1d6e-4a08-90d0-d8d3fd17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060C0-AD2E-45ED-BD22-7B55E4FB9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055a-1d6e-4a08-90d0-d8d3fd17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E6DBC-A9B0-4D7A-A87A-EAAF26839429}">
  <ds:schemaRefs>
    <ds:schemaRef ds:uri="http://schemas.microsoft.com/sharepoint/v3/contenttype/forms"/>
  </ds:schemaRefs>
</ds:datastoreItem>
</file>

<file path=customXml/itemProps3.xml><?xml version="1.0" encoding="utf-8"?>
<ds:datastoreItem xmlns:ds="http://schemas.openxmlformats.org/officeDocument/2006/customXml" ds:itemID="{667AE5A6-1E03-4084-B93E-9174D5387BA9}">
  <ds:schemaRef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9388055a-1d6e-4a08-90d0-d8d3fd17d9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6632</Words>
  <Characters>37804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with marteilia refringens manual</dc:title>
  <dc:subject/>
  <dc:creator>Marston, Alicia - MRP-APHIS</dc:creator>
  <cp:keywords/>
  <dc:description/>
  <cp:lastModifiedBy>Duncan, Britteny - MRP-APHIS</cp:lastModifiedBy>
  <cp:revision>4</cp:revision>
  <dcterms:created xsi:type="dcterms:W3CDTF">2023-11-01T16:38:00Z</dcterms:created>
  <dcterms:modified xsi:type="dcterms:W3CDTF">2023-11-02T14:34:00Z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0x0101008CA3259EB52B814B9C6681B9AF326B61</vt:lpwstr>
  </property>
  <property fmtid="{D5CDD505-2E9C-101B-9397-08002B2CF9AE}" pid="3" name="MediaServiceImageTags">
    <vt:lpwstr/>
  </property>
</Properties>
</file>