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3D3A" w14:textId="0EABED7B" w:rsidR="00B135C2" w:rsidRPr="00E27C79" w:rsidRDefault="00B135C2" w:rsidP="00B135C2">
      <w:pPr>
        <w:pBdr>
          <w:top w:val="nil"/>
          <w:left w:val="nil"/>
          <w:bottom w:val="nil"/>
          <w:right w:val="nil"/>
          <w:between w:val="nil"/>
        </w:pBdr>
        <w:spacing w:after="480" w:line="240" w:lineRule="auto"/>
        <w:jc w:val="right"/>
        <w:rPr>
          <w:rFonts w:ascii="Arial" w:hAnsi="Arial" w:cs="Arial"/>
          <w:sz w:val="18"/>
          <w:szCs w:val="18"/>
          <w:u w:val="single"/>
          <w:lang w:val="fr-FR"/>
        </w:rPr>
      </w:pPr>
      <w:bookmarkStart w:id="0" w:name="_Hlk83642615"/>
      <w:r w:rsidRPr="00E27C79">
        <w:rPr>
          <w:rFonts w:ascii="Arial" w:hAnsi="Arial" w:cs="Arial"/>
          <w:sz w:val="18"/>
          <w:szCs w:val="18"/>
          <w:u w:val="single"/>
          <w:lang w:val="fr-FR"/>
        </w:rPr>
        <w:t>Annex 4</w:t>
      </w:r>
    </w:p>
    <w:p w14:paraId="4D84C3C7" w14:textId="77777777" w:rsidR="001468AB" w:rsidRPr="00E27C79" w:rsidRDefault="001468AB" w:rsidP="001468AB">
      <w:pPr>
        <w:spacing w:after="240" w:line="240" w:lineRule="auto"/>
        <w:jc w:val="center"/>
        <w:rPr>
          <w:rFonts w:ascii="Söhne Halbfett" w:hAnsi="Söhne Halbfett" w:cs="Arial"/>
          <w:caps/>
          <w:spacing w:val="57"/>
          <w:sz w:val="28"/>
          <w:szCs w:val="28"/>
          <w:lang w:val="fr-FR"/>
        </w:rPr>
      </w:pPr>
      <w:r w:rsidRPr="00E27C79">
        <w:rPr>
          <w:rFonts w:ascii="Söhne Halbfett" w:hAnsi="Söhne Halbfett" w:cs="Arial"/>
          <w:caps/>
          <w:spacing w:val="57"/>
          <w:sz w:val="28"/>
          <w:szCs w:val="28"/>
          <w:lang w:val="fr-FR"/>
        </w:rPr>
        <w:t>User's guide</w:t>
      </w:r>
    </w:p>
    <w:p w14:paraId="2C712AFC" w14:textId="77777777" w:rsidR="001468AB" w:rsidRPr="00E27C79" w:rsidRDefault="001468AB" w:rsidP="001468AB">
      <w:pPr>
        <w:snapToGrid w:val="0"/>
        <w:spacing w:after="360"/>
        <w:jc w:val="center"/>
        <w:rPr>
          <w:rFonts w:ascii="Arial" w:hAnsi="Arial" w:cs="Arial"/>
          <w:color w:val="000000"/>
          <w:sz w:val="18"/>
          <w:szCs w:val="18"/>
          <w:lang w:val="fr-FR"/>
        </w:rPr>
      </w:pPr>
      <w:r w:rsidRPr="00E27C79">
        <w:rPr>
          <w:rFonts w:ascii="Arial" w:hAnsi="Arial" w:cs="Arial"/>
          <w:color w:val="000000"/>
          <w:sz w:val="18"/>
          <w:szCs w:val="18"/>
          <w:lang w:val="fr-FR"/>
        </w:rPr>
        <w:t>[...]</w:t>
      </w:r>
    </w:p>
    <w:p w14:paraId="529FB58D" w14:textId="77777777" w:rsidR="008E0F9B" w:rsidRPr="00E27C79" w:rsidRDefault="008E0F9B" w:rsidP="008E0F9B">
      <w:pPr>
        <w:spacing w:after="240" w:line="240" w:lineRule="auto"/>
        <w:jc w:val="center"/>
        <w:rPr>
          <w:rFonts w:ascii="Söhne Halbfett" w:eastAsia="Times New Roman" w:hAnsi="Söhne Halbfett" w:cs="Arial"/>
          <w:color w:val="27282A"/>
          <w:sz w:val="18"/>
          <w:szCs w:val="18"/>
          <w:lang w:val="fr-FR" w:eastAsia="fr-FR"/>
        </w:rPr>
      </w:pPr>
      <w:r w:rsidRPr="00E27C79">
        <w:rPr>
          <w:rFonts w:ascii="Söhne Halbfett" w:eastAsia="Times New Roman" w:hAnsi="Söhne Halbfett" w:cs="Arial"/>
          <w:color w:val="27282A"/>
          <w:sz w:val="18"/>
          <w:szCs w:val="18"/>
          <w:lang w:val="fr-FR" w:eastAsia="fr-FR"/>
        </w:rPr>
        <w:t>B</w:t>
      </w:r>
      <w:r w:rsidRPr="00E27C79">
        <w:rPr>
          <w:rFonts w:ascii="Söhne Halbfett" w:eastAsia="Times New Roman" w:hAnsi="Söhne Halbfett" w:cs="Arial"/>
          <w:i/>
          <w:iCs/>
          <w:color w:val="27282A"/>
          <w:sz w:val="18"/>
          <w:szCs w:val="18"/>
          <w:lang w:val="fr-FR" w:eastAsia="fr-FR"/>
        </w:rPr>
        <w:t xml:space="preserve">. </w:t>
      </w:r>
      <w:proofErr w:type="spellStart"/>
      <w:r w:rsidRPr="00E27C79">
        <w:rPr>
          <w:rFonts w:ascii="Söhne Halbfett" w:eastAsia="Times New Roman" w:hAnsi="Söhne Halbfett" w:cs="Arial"/>
          <w:i/>
          <w:iCs/>
          <w:color w:val="27282A"/>
          <w:sz w:val="18"/>
          <w:szCs w:val="18"/>
          <w:lang w:val="fr-FR" w:eastAsia="fr-FR"/>
        </w:rPr>
        <w:t>Terrestrial</w:t>
      </w:r>
      <w:proofErr w:type="spellEnd"/>
      <w:r w:rsidRPr="00E27C79">
        <w:rPr>
          <w:rFonts w:ascii="Söhne Halbfett" w:eastAsia="Times New Roman" w:hAnsi="Söhne Halbfett" w:cs="Arial"/>
          <w:i/>
          <w:iCs/>
          <w:color w:val="27282A"/>
          <w:sz w:val="18"/>
          <w:szCs w:val="18"/>
          <w:lang w:val="fr-FR" w:eastAsia="fr-FR"/>
        </w:rPr>
        <w:t xml:space="preserve"> Code</w:t>
      </w:r>
      <w:r w:rsidRPr="00E27C79">
        <w:rPr>
          <w:rFonts w:ascii="Söhne Halbfett" w:eastAsia="Times New Roman" w:hAnsi="Söhne Halbfett" w:cs="Arial"/>
          <w:color w:val="27282A"/>
          <w:sz w:val="18"/>
          <w:szCs w:val="18"/>
          <w:lang w:val="fr-FR" w:eastAsia="fr-FR"/>
        </w:rPr>
        <w:t xml:space="preserve"> content</w:t>
      </w:r>
    </w:p>
    <w:p w14:paraId="6031DD10" w14:textId="4EF2E2BC" w:rsidR="00AC779F" w:rsidRDefault="0002120E" w:rsidP="0002120E">
      <w:pPr>
        <w:spacing w:after="240" w:line="240" w:lineRule="auto"/>
        <w:ind w:left="426" w:hanging="426"/>
        <w:jc w:val="center"/>
        <w:rPr>
          <w:rFonts w:ascii="Söhne" w:hAnsi="Söhne" w:cs="Arial"/>
          <w:sz w:val="18"/>
          <w:szCs w:val="18"/>
          <w:lang w:val="en"/>
        </w:rPr>
      </w:pPr>
      <w:r w:rsidRPr="00EC401D">
        <w:rPr>
          <w:rFonts w:ascii="Arial" w:hAnsi="Arial" w:cs="Arial"/>
          <w:color w:val="000000"/>
          <w:sz w:val="18"/>
          <w:szCs w:val="18"/>
          <w:lang w:val="en-US"/>
        </w:rPr>
        <w:t>[...]</w:t>
      </w:r>
    </w:p>
    <w:p w14:paraId="227A942C" w14:textId="1E66B61F" w:rsidR="008E0F9B" w:rsidRDefault="008E0F9B" w:rsidP="008609BC">
      <w:pPr>
        <w:spacing w:after="240" w:line="240" w:lineRule="auto"/>
        <w:ind w:left="426" w:hanging="426"/>
        <w:jc w:val="both"/>
        <w:rPr>
          <w:rFonts w:ascii="Söhne" w:hAnsi="Söhne" w:cs="Arial"/>
          <w:sz w:val="18"/>
          <w:szCs w:val="18"/>
          <w:lang w:val="en"/>
        </w:rPr>
      </w:pPr>
      <w:r>
        <w:rPr>
          <w:rFonts w:ascii="Söhne" w:hAnsi="Söhne" w:cs="Arial"/>
          <w:sz w:val="18"/>
          <w:szCs w:val="18"/>
          <w:lang w:val="en"/>
        </w:rPr>
        <w:t>5</w:t>
      </w:r>
      <w:r w:rsidRPr="00CD46E9">
        <w:rPr>
          <w:rFonts w:ascii="Söhne" w:hAnsi="Söhne" w:cs="Arial"/>
          <w:sz w:val="18"/>
          <w:szCs w:val="18"/>
          <w:lang w:val="en"/>
        </w:rPr>
        <w:t>.</w:t>
      </w:r>
      <w:r w:rsidRPr="00CD46E9">
        <w:rPr>
          <w:rFonts w:ascii="Söhne" w:hAnsi="Söhne" w:cs="Arial"/>
          <w:sz w:val="18"/>
          <w:szCs w:val="18"/>
          <w:lang w:val="en"/>
        </w:rPr>
        <w:tab/>
      </w:r>
      <w:r w:rsidRPr="00E733C4">
        <w:rPr>
          <w:rFonts w:ascii="Söhne" w:hAnsi="Söhne" w:cs="Arial"/>
          <w:sz w:val="18"/>
          <w:szCs w:val="18"/>
          <w:lang w:val="en"/>
        </w:rPr>
        <w:t xml:space="preserve">The standards in the chapters of Section 3 are designed for the establishment, </w:t>
      </w:r>
      <w:proofErr w:type="gramStart"/>
      <w:r w:rsidRPr="00E733C4">
        <w:rPr>
          <w:rFonts w:ascii="Söhne" w:hAnsi="Söhne" w:cs="Arial"/>
          <w:sz w:val="18"/>
          <w:szCs w:val="18"/>
          <w:lang w:val="en"/>
        </w:rPr>
        <w:t>maintenance</w:t>
      </w:r>
      <w:proofErr w:type="gramEnd"/>
      <w:r w:rsidRPr="00E733C4">
        <w:rPr>
          <w:rFonts w:ascii="Söhne" w:hAnsi="Söhne" w:cs="Arial"/>
          <w:sz w:val="18"/>
          <w:szCs w:val="18"/>
          <w:lang w:val="en"/>
        </w:rPr>
        <w:t xml:space="preserve"> and evaluation of Veterinary</w:t>
      </w:r>
      <w:r w:rsidR="000D4C3B">
        <w:rPr>
          <w:rFonts w:ascii="Söhne" w:hAnsi="Söhne" w:cs="Arial"/>
          <w:sz w:val="18"/>
          <w:szCs w:val="18"/>
          <w:lang w:val="en"/>
        </w:rPr>
        <w:t xml:space="preserve"> </w:t>
      </w:r>
      <w:r w:rsidRPr="003D05CD">
        <w:rPr>
          <w:rFonts w:ascii="Söhne" w:hAnsi="Söhne" w:cs="Arial"/>
          <w:sz w:val="18"/>
          <w:szCs w:val="18"/>
          <w:lang w:val="en"/>
        </w:rPr>
        <w:t>Services</w:t>
      </w:r>
      <w:r w:rsidRPr="00E733C4">
        <w:rPr>
          <w:rFonts w:ascii="Söhne" w:hAnsi="Söhne" w:cs="Arial"/>
          <w:sz w:val="18"/>
          <w:szCs w:val="18"/>
          <w:lang w:val="en"/>
        </w:rPr>
        <w:t>, including veterinary legislation and communication. These standards are intended to assist the Veterinary Services</w:t>
      </w:r>
      <w:r w:rsidRPr="00C80078">
        <w:rPr>
          <w:rFonts w:ascii="Söhne" w:hAnsi="Söhne" w:cs="Arial"/>
          <w:sz w:val="18"/>
          <w:szCs w:val="18"/>
          <w:u w:val="double"/>
          <w:lang w:val="en"/>
        </w:rPr>
        <w:t xml:space="preserve"> </w:t>
      </w:r>
      <w:r w:rsidRPr="00F24E93">
        <w:rPr>
          <w:rFonts w:ascii="Söhne" w:hAnsi="Söhne" w:cs="Arial"/>
          <w:sz w:val="18"/>
          <w:szCs w:val="18"/>
          <w:highlight w:val="yellow"/>
          <w:u w:val="double"/>
          <w:lang w:val="en"/>
        </w:rPr>
        <w:t>and Veterinary Authority</w:t>
      </w:r>
      <w:r w:rsidRPr="00E733C4">
        <w:rPr>
          <w:rFonts w:ascii="Söhne" w:hAnsi="Söhne" w:cs="Arial"/>
          <w:sz w:val="18"/>
          <w:szCs w:val="18"/>
          <w:lang w:val="en"/>
        </w:rPr>
        <w:t xml:space="preserve"> of Member Countries to meet their objectives of improving terrestrial animal health and welfare and veterinary public health, as well as to establish and maintain confidence in their international veterinary certificates.</w:t>
      </w:r>
    </w:p>
    <w:p w14:paraId="0996E8FB" w14:textId="77777777" w:rsidR="00E27C79" w:rsidRDefault="00E27C79" w:rsidP="00E27C79">
      <w:pPr>
        <w:snapToGrid w:val="0"/>
        <w:spacing w:after="240" w:line="240" w:lineRule="auto"/>
        <w:jc w:val="center"/>
        <w:rPr>
          <w:rFonts w:ascii="Arial" w:hAnsi="Arial" w:cs="Arial"/>
          <w:color w:val="000000"/>
          <w:sz w:val="18"/>
          <w:szCs w:val="18"/>
          <w:lang w:val="en-US"/>
        </w:rPr>
      </w:pPr>
      <w:r w:rsidRPr="00EC401D">
        <w:rPr>
          <w:rFonts w:ascii="Arial" w:hAnsi="Arial" w:cs="Arial"/>
          <w:color w:val="000000"/>
          <w:sz w:val="18"/>
          <w:szCs w:val="18"/>
          <w:lang w:val="en-US"/>
        </w:rPr>
        <w:t>[...]</w:t>
      </w:r>
    </w:p>
    <w:p w14:paraId="3FBE5D3A" w14:textId="3E92A083" w:rsidR="00FE1B6D" w:rsidRDefault="00E27C79" w:rsidP="00FE1B6D">
      <w:pPr>
        <w:spacing w:after="240" w:line="240" w:lineRule="auto"/>
        <w:ind w:left="426" w:hanging="426"/>
        <w:jc w:val="both"/>
        <w:rPr>
          <w:rFonts w:ascii="Söhne" w:hAnsi="Söhne" w:cs="Arial"/>
          <w:sz w:val="18"/>
          <w:szCs w:val="18"/>
        </w:rPr>
      </w:pPr>
      <w:r>
        <w:rPr>
          <w:rFonts w:ascii="Söhne" w:hAnsi="Söhne" w:cs="Arial"/>
          <w:sz w:val="18"/>
          <w:szCs w:val="18"/>
          <w:lang w:val="en"/>
        </w:rPr>
        <w:t>10</w:t>
      </w:r>
      <w:r w:rsidRPr="00CD46E9">
        <w:rPr>
          <w:rFonts w:ascii="Söhne" w:hAnsi="Söhne" w:cs="Arial"/>
          <w:sz w:val="18"/>
          <w:szCs w:val="18"/>
          <w:lang w:val="en"/>
        </w:rPr>
        <w:t>.</w:t>
      </w:r>
      <w:r w:rsidRPr="00CD46E9">
        <w:rPr>
          <w:rFonts w:ascii="Söhne" w:hAnsi="Söhne" w:cs="Arial"/>
          <w:sz w:val="18"/>
          <w:szCs w:val="18"/>
          <w:lang w:val="en"/>
        </w:rPr>
        <w:tab/>
      </w:r>
      <w:r w:rsidR="00C57FB7" w:rsidRPr="00C57FB7">
        <w:rPr>
          <w:rFonts w:ascii="Söhne" w:hAnsi="Söhne" w:cs="Arial"/>
          <w:sz w:val="18"/>
          <w:szCs w:val="18"/>
        </w:rPr>
        <w:t xml:space="preserve">The standards in each of the chapters of Sections 8 to </w:t>
      </w:r>
      <w:r w:rsidR="002B4E02" w:rsidRPr="00AC779F">
        <w:rPr>
          <w:rFonts w:ascii="Söhne" w:hAnsi="Söhne" w:cs="Arial"/>
          <w:strike/>
          <w:sz w:val="18"/>
          <w:szCs w:val="18"/>
          <w:highlight w:val="yellow"/>
          <w:lang w:val="en-US"/>
        </w:rPr>
        <w:t xml:space="preserve">15 </w:t>
      </w:r>
      <w:r w:rsidR="002B4E02" w:rsidRPr="00AC779F">
        <w:rPr>
          <w:rFonts w:ascii="Söhne" w:hAnsi="Söhne" w:cs="Arial"/>
          <w:sz w:val="18"/>
          <w:szCs w:val="18"/>
          <w:highlight w:val="yellow"/>
          <w:u w:val="double"/>
          <w:lang w:val="en-US"/>
        </w:rPr>
        <w:t>1</w:t>
      </w:r>
      <w:r w:rsidR="002B4E02">
        <w:rPr>
          <w:rFonts w:ascii="Söhne" w:hAnsi="Söhne" w:cs="Arial"/>
          <w:sz w:val="18"/>
          <w:szCs w:val="18"/>
          <w:highlight w:val="yellow"/>
          <w:u w:val="double"/>
          <w:lang w:val="en-US"/>
        </w:rPr>
        <w:t xml:space="preserve">6 </w:t>
      </w:r>
      <w:r w:rsidR="00C57FB7" w:rsidRPr="00C57FB7">
        <w:rPr>
          <w:rFonts w:ascii="Söhne" w:hAnsi="Söhne" w:cs="Arial"/>
          <w:sz w:val="18"/>
          <w:szCs w:val="18"/>
        </w:rPr>
        <w:t>are designed to prevent the pathogenic agents of OIE listed diseases, infections or infestations from being introduced into an importing country. The standards take into account the nature of the traded commodity, the animal health status of the exporting country, zone or compartment, and the risk reduction measures applicable to each commodity.</w:t>
      </w:r>
    </w:p>
    <w:p w14:paraId="7D748912" w14:textId="4EE8457B" w:rsidR="00E27C79" w:rsidRPr="00FE1B6D" w:rsidRDefault="00E27C79" w:rsidP="00FE1B6D">
      <w:pPr>
        <w:spacing w:after="240" w:line="240" w:lineRule="auto"/>
        <w:ind w:left="426"/>
        <w:jc w:val="both"/>
        <w:rPr>
          <w:rFonts w:ascii="Söhne" w:hAnsi="Söhne" w:cs="Arial"/>
          <w:sz w:val="18"/>
          <w:szCs w:val="18"/>
          <w:lang w:val="en"/>
        </w:rPr>
      </w:pPr>
      <w:r w:rsidRPr="00AC779F">
        <w:rPr>
          <w:rFonts w:ascii="Söhne" w:hAnsi="Söhne" w:cs="Arial"/>
          <w:sz w:val="18"/>
          <w:szCs w:val="18"/>
          <w:lang w:val="en-US"/>
        </w:rPr>
        <w:t xml:space="preserve">These standards assume that the agent is either not present in the importing country or is the subject of a control or eradication </w:t>
      </w:r>
      <w:proofErr w:type="spellStart"/>
      <w:r w:rsidRPr="00AC779F">
        <w:rPr>
          <w:rFonts w:ascii="Söhne" w:hAnsi="Söhne" w:cs="Arial"/>
          <w:sz w:val="18"/>
          <w:szCs w:val="18"/>
          <w:lang w:val="en-US"/>
        </w:rPr>
        <w:t>programme</w:t>
      </w:r>
      <w:proofErr w:type="spellEnd"/>
      <w:r w:rsidRPr="00AC779F">
        <w:rPr>
          <w:rFonts w:ascii="Söhne" w:hAnsi="Söhne" w:cs="Arial"/>
          <w:sz w:val="18"/>
          <w:szCs w:val="18"/>
          <w:lang w:val="en-US"/>
        </w:rPr>
        <w:t xml:space="preserve">. Sections 8 to </w:t>
      </w:r>
      <w:r w:rsidRPr="00AC779F">
        <w:rPr>
          <w:rFonts w:ascii="Söhne" w:hAnsi="Söhne" w:cs="Arial"/>
          <w:strike/>
          <w:sz w:val="18"/>
          <w:szCs w:val="18"/>
          <w:highlight w:val="yellow"/>
          <w:lang w:val="en-US"/>
        </w:rPr>
        <w:t xml:space="preserve">15 </w:t>
      </w:r>
      <w:r w:rsidRPr="00AC779F">
        <w:rPr>
          <w:rFonts w:ascii="Söhne" w:hAnsi="Söhne" w:cs="Arial"/>
          <w:sz w:val="18"/>
          <w:szCs w:val="18"/>
          <w:highlight w:val="yellow"/>
          <w:u w:val="double"/>
          <w:lang w:val="en-US"/>
        </w:rPr>
        <w:t>1</w:t>
      </w:r>
      <w:r>
        <w:rPr>
          <w:rFonts w:ascii="Söhne" w:hAnsi="Söhne" w:cs="Arial"/>
          <w:sz w:val="18"/>
          <w:szCs w:val="18"/>
          <w:highlight w:val="yellow"/>
          <w:u w:val="double"/>
          <w:lang w:val="en-US"/>
        </w:rPr>
        <w:t xml:space="preserve">6 </w:t>
      </w:r>
      <w:r w:rsidRPr="00AC779F">
        <w:rPr>
          <w:rFonts w:ascii="Söhne" w:hAnsi="Söhne" w:cs="Arial"/>
          <w:sz w:val="18"/>
          <w:szCs w:val="18"/>
          <w:lang w:val="en-US"/>
        </w:rPr>
        <w:t xml:space="preserve">each relate to the host species of the pathogenic agent: multiple species or </w:t>
      </w:r>
      <w:r w:rsidRPr="00AC779F">
        <w:rPr>
          <w:rFonts w:ascii="Söhne" w:hAnsi="Söhne" w:cs="Arial"/>
          <w:strike/>
          <w:sz w:val="18"/>
          <w:szCs w:val="18"/>
          <w:highlight w:val="yellow"/>
          <w:lang w:val="en-US"/>
        </w:rPr>
        <w:t>singl</w:t>
      </w:r>
      <w:r>
        <w:rPr>
          <w:rFonts w:ascii="Söhne" w:hAnsi="Söhne" w:cs="Arial"/>
          <w:strike/>
          <w:sz w:val="18"/>
          <w:szCs w:val="18"/>
          <w:highlight w:val="yellow"/>
          <w:lang w:val="en-US"/>
        </w:rPr>
        <w:t xml:space="preserve">e </w:t>
      </w:r>
      <w:r w:rsidRPr="00AC779F">
        <w:rPr>
          <w:rFonts w:ascii="Söhne" w:hAnsi="Söhne" w:cs="Arial"/>
          <w:sz w:val="18"/>
          <w:szCs w:val="18"/>
          <w:lang w:val="en-US"/>
        </w:rPr>
        <w:t xml:space="preserve">species of </w:t>
      </w:r>
      <w:r w:rsidRPr="00AC779F">
        <w:rPr>
          <w:rFonts w:ascii="Söhne" w:hAnsi="Söhne" w:cs="Arial"/>
          <w:strike/>
          <w:sz w:val="18"/>
          <w:szCs w:val="18"/>
          <w:highlight w:val="yellow"/>
          <w:lang w:val="en-US"/>
        </w:rPr>
        <w:t>Apidae</w:t>
      </w:r>
      <w:r w:rsidRPr="00AC779F">
        <w:rPr>
          <w:rFonts w:ascii="Söhne" w:hAnsi="Söhne" w:cs="Arial"/>
          <w:strike/>
          <w:sz w:val="18"/>
          <w:szCs w:val="18"/>
          <w:u w:val="double"/>
          <w:lang w:val="en-US"/>
        </w:rPr>
        <w:t xml:space="preserve"> </w:t>
      </w:r>
      <w:proofErr w:type="spellStart"/>
      <w:r w:rsidRPr="00AC779F">
        <w:rPr>
          <w:rFonts w:ascii="Söhne" w:hAnsi="Söhne" w:cs="Arial"/>
          <w:sz w:val="18"/>
          <w:szCs w:val="18"/>
          <w:highlight w:val="yellow"/>
          <w:u w:val="double"/>
          <w:lang w:val="en-US"/>
        </w:rPr>
        <w:t>Apinae</w:t>
      </w:r>
      <w:proofErr w:type="spellEnd"/>
      <w:r w:rsidRPr="00AC779F">
        <w:rPr>
          <w:rFonts w:ascii="Söhne" w:hAnsi="Söhne" w:cs="Arial"/>
          <w:sz w:val="18"/>
          <w:szCs w:val="18"/>
          <w:lang w:val="en-US"/>
        </w:rPr>
        <w:t>, Aves,</w:t>
      </w:r>
      <w:r w:rsidRPr="00AC779F">
        <w:rPr>
          <w:rFonts w:ascii="Söhne" w:hAnsi="Söhne" w:cs="Arial"/>
          <w:strike/>
          <w:sz w:val="18"/>
          <w:szCs w:val="18"/>
          <w:lang w:val="en-US"/>
        </w:rPr>
        <w:t xml:space="preserve"> Bovidae</w:t>
      </w:r>
      <w:r w:rsidRPr="00AC779F">
        <w:rPr>
          <w:rFonts w:ascii="Söhne" w:hAnsi="Söhne" w:cs="Arial"/>
          <w:sz w:val="18"/>
          <w:szCs w:val="18"/>
          <w:u w:val="double"/>
          <w:lang w:val="en-US"/>
        </w:rPr>
        <w:t xml:space="preserve"> </w:t>
      </w:r>
      <w:proofErr w:type="spellStart"/>
      <w:r w:rsidRPr="00AC779F">
        <w:rPr>
          <w:rFonts w:ascii="Söhne" w:hAnsi="Söhne" w:cs="Arial"/>
          <w:sz w:val="18"/>
          <w:szCs w:val="18"/>
          <w:u w:val="double"/>
          <w:lang w:val="en-US"/>
        </w:rPr>
        <w:t>Bovinae</w:t>
      </w:r>
      <w:proofErr w:type="spellEnd"/>
      <w:r w:rsidRPr="00AC779F">
        <w:rPr>
          <w:rFonts w:ascii="Söhne" w:hAnsi="Söhne" w:cs="Arial"/>
          <w:sz w:val="18"/>
          <w:szCs w:val="18"/>
          <w:lang w:val="en-US"/>
        </w:rPr>
        <w:t xml:space="preserve">, Equidae, Leporidae, </w:t>
      </w:r>
      <w:proofErr w:type="spellStart"/>
      <w:r w:rsidRPr="00AC779F">
        <w:rPr>
          <w:rFonts w:ascii="Söhne" w:hAnsi="Söhne" w:cs="Arial"/>
          <w:sz w:val="18"/>
          <w:szCs w:val="18"/>
          <w:lang w:val="en-US"/>
        </w:rPr>
        <w:t>Caprinae</w:t>
      </w:r>
      <w:proofErr w:type="spellEnd"/>
      <w:r w:rsidRPr="00AC779F">
        <w:rPr>
          <w:rFonts w:ascii="Söhne" w:hAnsi="Söhne" w:cs="Arial"/>
          <w:sz w:val="18"/>
          <w:szCs w:val="18"/>
          <w:highlight w:val="yellow"/>
          <w:u w:val="double"/>
          <w:lang w:val="en-US"/>
        </w:rPr>
        <w:t>,</w:t>
      </w:r>
      <w:r w:rsidRPr="00AC779F">
        <w:rPr>
          <w:rFonts w:ascii="Söhne" w:hAnsi="Söhne" w:cs="Arial"/>
          <w:sz w:val="18"/>
          <w:szCs w:val="18"/>
          <w:lang w:val="en-US"/>
        </w:rPr>
        <w:t xml:space="preserve"> </w:t>
      </w:r>
      <w:r w:rsidRPr="00AC779F">
        <w:rPr>
          <w:rFonts w:ascii="Söhne" w:hAnsi="Söhne" w:cs="Arial"/>
          <w:strike/>
          <w:sz w:val="18"/>
          <w:szCs w:val="18"/>
          <w:highlight w:val="yellow"/>
          <w:lang w:val="en-US"/>
        </w:rPr>
        <w:t>an</w:t>
      </w:r>
      <w:r>
        <w:rPr>
          <w:rFonts w:ascii="Söhne" w:hAnsi="Söhne" w:cs="Arial"/>
          <w:strike/>
          <w:sz w:val="18"/>
          <w:szCs w:val="18"/>
          <w:highlight w:val="yellow"/>
          <w:lang w:val="en-US"/>
        </w:rPr>
        <w:t xml:space="preserve">d </w:t>
      </w:r>
      <w:r w:rsidRPr="00AC779F">
        <w:rPr>
          <w:rFonts w:ascii="Söhne" w:hAnsi="Söhne" w:cs="Arial"/>
          <w:sz w:val="18"/>
          <w:szCs w:val="18"/>
          <w:lang w:val="en-US"/>
        </w:rPr>
        <w:t>Suidae</w:t>
      </w:r>
      <w:r>
        <w:rPr>
          <w:rFonts w:ascii="Söhne" w:hAnsi="Söhne" w:cs="Arial"/>
          <w:sz w:val="18"/>
          <w:szCs w:val="18"/>
          <w:highlight w:val="yellow"/>
          <w:u w:val="double"/>
          <w:lang w:val="en-US"/>
        </w:rPr>
        <w:t xml:space="preserve"> a</w:t>
      </w:r>
      <w:r w:rsidRPr="00AC779F">
        <w:rPr>
          <w:rFonts w:ascii="Söhne" w:hAnsi="Söhne" w:cs="Arial"/>
          <w:sz w:val="18"/>
          <w:szCs w:val="18"/>
          <w:highlight w:val="yellow"/>
          <w:u w:val="double"/>
          <w:lang w:val="en-US"/>
        </w:rPr>
        <w:t>nd Camelidae</w:t>
      </w:r>
      <w:r w:rsidRPr="00AC779F">
        <w:rPr>
          <w:rFonts w:ascii="Söhne" w:hAnsi="Söhne" w:cs="Arial"/>
          <w:sz w:val="18"/>
          <w:szCs w:val="18"/>
          <w:lang w:val="en-US"/>
        </w:rPr>
        <w:t>. Some chapters include specific measures to prevent and control the infections of global concern. Although WOAH aims to include a chapter for each listed disease, not all listed diseases have been covered yet by a specific chapter. This is work in progress, depending on available scientific knowledge and the priorities set by the World Assembly.</w:t>
      </w:r>
    </w:p>
    <w:p w14:paraId="36E1FBF6" w14:textId="27CD36D0" w:rsidR="003017D0" w:rsidRDefault="003017D0" w:rsidP="003017D0">
      <w:pPr>
        <w:spacing w:after="240" w:line="240" w:lineRule="auto"/>
        <w:ind w:left="426" w:hanging="426"/>
        <w:jc w:val="center"/>
        <w:rPr>
          <w:rFonts w:ascii="Söhne" w:hAnsi="Söhne" w:cs="Arial"/>
          <w:sz w:val="18"/>
          <w:szCs w:val="18"/>
          <w:lang w:val="en"/>
        </w:rPr>
      </w:pPr>
      <w:r w:rsidRPr="00EC401D">
        <w:rPr>
          <w:rFonts w:ascii="Arial" w:hAnsi="Arial" w:cs="Arial"/>
          <w:color w:val="000000"/>
          <w:sz w:val="18"/>
          <w:szCs w:val="18"/>
          <w:lang w:val="en-US"/>
        </w:rPr>
        <w:t>[...]</w:t>
      </w:r>
    </w:p>
    <w:p w14:paraId="08BC4E77" w14:textId="02D8F98E" w:rsidR="00377585" w:rsidRPr="00CD46E9" w:rsidRDefault="009C7044" w:rsidP="00377585">
      <w:pPr>
        <w:spacing w:after="240" w:line="240" w:lineRule="auto"/>
        <w:jc w:val="center"/>
        <w:rPr>
          <w:rFonts w:ascii="Söhne Halbfett" w:eastAsia="Times New Roman" w:hAnsi="Söhne Halbfett" w:cs="Arial"/>
          <w:color w:val="27282A"/>
          <w:sz w:val="18"/>
          <w:szCs w:val="18"/>
          <w:lang w:val="en-US" w:eastAsia="fr-FR"/>
        </w:rPr>
      </w:pPr>
      <w:r w:rsidRPr="00CD46E9">
        <w:rPr>
          <w:rFonts w:ascii="Söhne Halbfett" w:eastAsia="Times New Roman" w:hAnsi="Söhne Halbfett" w:cs="Arial"/>
          <w:color w:val="27282A"/>
          <w:sz w:val="18"/>
          <w:szCs w:val="18"/>
          <w:lang w:val="en-US" w:eastAsia="fr-FR"/>
        </w:rPr>
        <w:t>C</w:t>
      </w:r>
      <w:r w:rsidR="00377585" w:rsidRPr="00CD46E9">
        <w:rPr>
          <w:rFonts w:ascii="Söhne Halbfett" w:eastAsia="Times New Roman" w:hAnsi="Söhne Halbfett" w:cs="Arial"/>
          <w:i/>
          <w:iCs/>
          <w:color w:val="27282A"/>
          <w:sz w:val="18"/>
          <w:szCs w:val="18"/>
          <w:lang w:val="en-US" w:eastAsia="fr-FR"/>
        </w:rPr>
        <w:t xml:space="preserve">. </w:t>
      </w:r>
      <w:r w:rsidRPr="00CD46E9">
        <w:rPr>
          <w:rFonts w:ascii="Söhne Halbfett" w:eastAsia="Times New Roman" w:hAnsi="Söhne Halbfett" w:cs="Arial"/>
          <w:color w:val="27282A"/>
          <w:sz w:val="18"/>
          <w:szCs w:val="18"/>
          <w:lang w:val="en-US" w:eastAsia="fr-FR"/>
        </w:rPr>
        <w:t>Specific issues</w:t>
      </w:r>
    </w:p>
    <w:p w14:paraId="426A1B86" w14:textId="77777777" w:rsidR="001468AB" w:rsidRPr="00EC401D" w:rsidRDefault="001468AB" w:rsidP="001468AB">
      <w:pPr>
        <w:snapToGrid w:val="0"/>
        <w:spacing w:after="240" w:line="240" w:lineRule="auto"/>
        <w:jc w:val="center"/>
        <w:rPr>
          <w:rFonts w:ascii="Arial" w:hAnsi="Arial" w:cs="Arial"/>
          <w:color w:val="000000"/>
          <w:sz w:val="18"/>
          <w:szCs w:val="18"/>
          <w:lang w:val="en-US"/>
        </w:rPr>
      </w:pPr>
      <w:r w:rsidRPr="00EC401D">
        <w:rPr>
          <w:rFonts w:ascii="Arial" w:hAnsi="Arial" w:cs="Arial"/>
          <w:color w:val="000000"/>
          <w:sz w:val="18"/>
          <w:szCs w:val="18"/>
          <w:lang w:val="en-US"/>
        </w:rPr>
        <w:t>[...]</w:t>
      </w:r>
    </w:p>
    <w:p w14:paraId="1559A04A" w14:textId="42F9616C" w:rsidR="005E3EAA" w:rsidRPr="00CD46E9" w:rsidRDefault="00852ABC" w:rsidP="005E3EAA">
      <w:pPr>
        <w:spacing w:after="240" w:line="240" w:lineRule="auto"/>
        <w:ind w:left="426" w:hanging="426"/>
        <w:jc w:val="both"/>
        <w:rPr>
          <w:rFonts w:ascii="Söhne" w:hAnsi="Söhne" w:cs="Arial"/>
          <w:sz w:val="18"/>
          <w:szCs w:val="18"/>
          <w:lang w:val="en"/>
        </w:rPr>
      </w:pPr>
      <w:r>
        <w:rPr>
          <w:rFonts w:ascii="Söhne" w:hAnsi="Söhne" w:cs="Arial"/>
          <w:sz w:val="18"/>
          <w:szCs w:val="18"/>
          <w:lang w:val="en"/>
        </w:rPr>
        <w:t>5</w:t>
      </w:r>
      <w:r w:rsidR="005E3EAA" w:rsidRPr="00CD46E9">
        <w:rPr>
          <w:rFonts w:ascii="Söhne" w:hAnsi="Söhne" w:cs="Arial"/>
          <w:sz w:val="18"/>
          <w:szCs w:val="18"/>
          <w:lang w:val="en"/>
        </w:rPr>
        <w:t>.</w:t>
      </w:r>
      <w:r w:rsidR="005E3EAA" w:rsidRPr="00CD46E9">
        <w:rPr>
          <w:rFonts w:ascii="Söhne" w:hAnsi="Söhne" w:cs="Arial"/>
          <w:sz w:val="18"/>
          <w:szCs w:val="18"/>
          <w:lang w:val="en"/>
        </w:rPr>
        <w:tab/>
      </w:r>
      <w:r w:rsidR="00255B42">
        <w:rPr>
          <w:rFonts w:ascii="Söhne" w:hAnsi="Söhne" w:cs="Arial"/>
          <w:sz w:val="18"/>
          <w:szCs w:val="18"/>
          <w:u w:val="single"/>
          <w:lang w:val="en"/>
        </w:rPr>
        <w:t>Trade requirements</w:t>
      </w:r>
    </w:p>
    <w:p w14:paraId="3C79D2F2" w14:textId="77777777" w:rsidR="00255B42" w:rsidRPr="00EC401D" w:rsidRDefault="00255B42" w:rsidP="00255B42">
      <w:pPr>
        <w:snapToGrid w:val="0"/>
        <w:spacing w:after="240" w:line="240" w:lineRule="auto"/>
        <w:jc w:val="center"/>
        <w:rPr>
          <w:rFonts w:ascii="Arial" w:hAnsi="Arial" w:cs="Arial"/>
          <w:color w:val="000000"/>
          <w:sz w:val="18"/>
          <w:szCs w:val="18"/>
          <w:lang w:val="en-US"/>
        </w:rPr>
      </w:pPr>
      <w:r w:rsidRPr="00EC401D">
        <w:rPr>
          <w:rFonts w:ascii="Arial" w:hAnsi="Arial" w:cs="Arial"/>
          <w:color w:val="000000"/>
          <w:sz w:val="18"/>
          <w:szCs w:val="18"/>
          <w:lang w:val="en-US"/>
        </w:rPr>
        <w:t>[...]</w:t>
      </w:r>
    </w:p>
    <w:p w14:paraId="23880593" w14:textId="3B4F9D4A" w:rsidR="005E3EAA" w:rsidRDefault="00C65242" w:rsidP="005E3EAA">
      <w:pPr>
        <w:spacing w:after="240" w:line="240" w:lineRule="auto"/>
        <w:ind w:left="426"/>
        <w:jc w:val="both"/>
        <w:rPr>
          <w:rFonts w:ascii="Söhne" w:hAnsi="Söhne" w:cs="Arial"/>
          <w:sz w:val="18"/>
          <w:szCs w:val="18"/>
          <w:lang w:val="en"/>
        </w:rPr>
      </w:pPr>
      <w:r>
        <w:rPr>
          <w:rFonts w:ascii="Söhne" w:hAnsi="Söhne" w:cs="Arial"/>
          <w:sz w:val="18"/>
          <w:szCs w:val="18"/>
        </w:rPr>
        <w:t>WOAH</w:t>
      </w:r>
      <w:r w:rsidRPr="00C65242">
        <w:rPr>
          <w:rFonts w:ascii="Söhne" w:hAnsi="Söhne" w:cs="Arial"/>
          <w:sz w:val="18"/>
          <w:szCs w:val="18"/>
        </w:rPr>
        <w:t xml:space="preserve"> aims to include an article listing the commodities that are considered safe for trade without the need for risk mitigation measures specifically directed against a particular listed disease, infection or infestation, regardless of the status of the country or zone of origin for the agent in question, at the beginning of each listed disease-specific chapter in Sections 8 to</w:t>
      </w:r>
      <w:r w:rsidR="00331E8D">
        <w:rPr>
          <w:rFonts w:ascii="Söhne" w:hAnsi="Söhne" w:cs="Arial"/>
          <w:strike/>
          <w:sz w:val="18"/>
          <w:szCs w:val="18"/>
          <w:highlight w:val="yellow"/>
        </w:rPr>
        <w:t xml:space="preserve"> 1</w:t>
      </w:r>
      <w:r w:rsidRPr="00331E8D">
        <w:rPr>
          <w:rFonts w:ascii="Söhne" w:hAnsi="Söhne" w:cs="Arial"/>
          <w:strike/>
          <w:sz w:val="18"/>
          <w:szCs w:val="18"/>
          <w:highlight w:val="yellow"/>
        </w:rPr>
        <w:t>5</w:t>
      </w:r>
      <w:r w:rsidR="00331E8D" w:rsidRPr="00331E8D">
        <w:rPr>
          <w:rFonts w:ascii="Söhne" w:hAnsi="Söhne" w:cs="Arial"/>
          <w:sz w:val="18"/>
          <w:szCs w:val="18"/>
          <w:highlight w:val="yellow"/>
          <w:u w:val="double"/>
        </w:rPr>
        <w:t xml:space="preserve"> 16</w:t>
      </w:r>
      <w:r w:rsidRPr="00C65242">
        <w:rPr>
          <w:rFonts w:ascii="Söhne" w:hAnsi="Söhne" w:cs="Arial"/>
          <w:sz w:val="18"/>
          <w:szCs w:val="18"/>
        </w:rPr>
        <w:t>. This is work in progress and some chapters do not yet contain articles listing safe commodities. When a list of safe commodities is present in a chapter, importing countries should not apply trade restrictions to such commodities with respect to the agent in question. Chapter 2.2. describes the criteria used to assess the safety of commodities.</w:t>
      </w:r>
    </w:p>
    <w:p w14:paraId="184DFBB5" w14:textId="3698EB4F" w:rsidR="00E71101" w:rsidRPr="00CD46E9" w:rsidRDefault="002965E5" w:rsidP="00E71101">
      <w:pPr>
        <w:spacing w:after="240" w:line="240" w:lineRule="auto"/>
        <w:ind w:left="426" w:hanging="426"/>
        <w:jc w:val="both"/>
        <w:rPr>
          <w:rFonts w:ascii="Söhne" w:hAnsi="Söhne" w:cs="Arial"/>
          <w:sz w:val="18"/>
          <w:szCs w:val="18"/>
          <w:lang w:val="en"/>
        </w:rPr>
      </w:pPr>
      <w:r w:rsidRPr="00CD46E9">
        <w:rPr>
          <w:rFonts w:ascii="Söhne" w:hAnsi="Söhne" w:cs="Arial"/>
          <w:sz w:val="18"/>
          <w:szCs w:val="18"/>
          <w:lang w:val="en"/>
        </w:rPr>
        <w:t>6</w:t>
      </w:r>
      <w:r w:rsidR="00E71101" w:rsidRPr="00CD46E9">
        <w:rPr>
          <w:rFonts w:ascii="Söhne" w:hAnsi="Söhne" w:cs="Arial"/>
          <w:sz w:val="18"/>
          <w:szCs w:val="18"/>
          <w:lang w:val="en"/>
        </w:rPr>
        <w:t>.</w:t>
      </w:r>
      <w:r w:rsidR="00E71101" w:rsidRPr="00CD46E9">
        <w:rPr>
          <w:rFonts w:ascii="Söhne" w:hAnsi="Söhne" w:cs="Arial"/>
          <w:sz w:val="18"/>
          <w:szCs w:val="18"/>
          <w:lang w:val="en"/>
        </w:rPr>
        <w:tab/>
      </w:r>
      <w:r w:rsidR="00AF1B48" w:rsidRPr="00CD46E9">
        <w:rPr>
          <w:rFonts w:ascii="Söhne" w:hAnsi="Söhne" w:cs="Arial"/>
          <w:sz w:val="18"/>
          <w:szCs w:val="18"/>
          <w:u w:val="single"/>
          <w:lang w:val="en"/>
        </w:rPr>
        <w:t>International veterinary certificates</w:t>
      </w:r>
    </w:p>
    <w:p w14:paraId="025BD6D9" w14:textId="02F86A61" w:rsidR="00E71101" w:rsidRPr="00CD46E9" w:rsidRDefault="002965E5" w:rsidP="00E71101">
      <w:pPr>
        <w:spacing w:after="240" w:line="240" w:lineRule="auto"/>
        <w:ind w:left="426"/>
        <w:jc w:val="both"/>
        <w:rPr>
          <w:rFonts w:ascii="Söhne" w:eastAsia="Times New Roman" w:hAnsi="Söhne" w:cs="Arial"/>
          <w:color w:val="27282A"/>
          <w:sz w:val="18"/>
          <w:szCs w:val="18"/>
          <w:lang w:val="en-US" w:eastAsia="fr-FR"/>
        </w:rPr>
      </w:pPr>
      <w:r w:rsidRPr="00CD46E9">
        <w:rPr>
          <w:rFonts w:ascii="Söhne" w:hAnsi="Söhne" w:cs="Arial"/>
          <w:sz w:val="18"/>
          <w:szCs w:val="18"/>
          <w:lang w:val="en"/>
        </w:rPr>
        <w:t xml:space="preserve">An international veterinary certificate is an official document that the Veterinary Authority of an exporting country issues in accordance with Chapters 5.1. and 5.2. It lists animal health requirements and, where appropriate, public health requirements for the exported commodity. The quality of the exporting country's Veterinary Services is essential in providing assurances to trading partners regarding the safety of exported animals and products. This includes the </w:t>
      </w:r>
      <w:r w:rsidRPr="00CD46E9">
        <w:rPr>
          <w:rFonts w:ascii="Söhne" w:hAnsi="Söhne" w:cs="Arial"/>
          <w:strike/>
          <w:sz w:val="18"/>
          <w:szCs w:val="18"/>
          <w:lang w:val="en"/>
        </w:rPr>
        <w:t>Veterinary Services'</w:t>
      </w:r>
      <w:r w:rsidR="005A6C6E" w:rsidRPr="00CD46E9">
        <w:rPr>
          <w:rFonts w:ascii="Söhne" w:hAnsi="Söhne" w:cs="Arial"/>
          <w:strike/>
          <w:sz w:val="18"/>
          <w:szCs w:val="18"/>
          <w:lang w:val="en"/>
        </w:rPr>
        <w:t xml:space="preserve"> </w:t>
      </w:r>
      <w:r w:rsidR="005A6C6E" w:rsidRPr="00CD46E9">
        <w:rPr>
          <w:rFonts w:ascii="Söhne" w:hAnsi="Söhne" w:cs="Arial"/>
          <w:sz w:val="18"/>
          <w:szCs w:val="18"/>
          <w:u w:val="double"/>
          <w:lang w:val="en"/>
        </w:rPr>
        <w:t>Veterinary Authority’s</w:t>
      </w:r>
      <w:r w:rsidRPr="00CD46E9">
        <w:rPr>
          <w:rFonts w:ascii="Söhne" w:hAnsi="Söhne" w:cs="Arial"/>
          <w:sz w:val="18"/>
          <w:szCs w:val="18"/>
          <w:u w:val="double"/>
          <w:lang w:val="en"/>
        </w:rPr>
        <w:t xml:space="preserve"> </w:t>
      </w:r>
      <w:r w:rsidRPr="00CD46E9">
        <w:rPr>
          <w:rFonts w:ascii="Söhne" w:hAnsi="Söhne" w:cs="Arial"/>
          <w:sz w:val="18"/>
          <w:szCs w:val="18"/>
          <w:lang w:val="en"/>
        </w:rPr>
        <w:t>ethical approach to the provision of veterinary certificates and their history in meeting their notification obligations.</w:t>
      </w:r>
    </w:p>
    <w:p w14:paraId="775383E3" w14:textId="77777777" w:rsidR="001468AB" w:rsidRPr="00EC401D" w:rsidRDefault="001468AB" w:rsidP="001468AB">
      <w:pPr>
        <w:snapToGrid w:val="0"/>
        <w:spacing w:after="240" w:line="240" w:lineRule="auto"/>
        <w:jc w:val="center"/>
        <w:rPr>
          <w:rFonts w:ascii="Arial" w:hAnsi="Arial" w:cs="Arial"/>
          <w:color w:val="000000"/>
          <w:sz w:val="18"/>
          <w:szCs w:val="18"/>
          <w:lang w:val="en-US"/>
        </w:rPr>
      </w:pPr>
      <w:r w:rsidRPr="00EC401D">
        <w:rPr>
          <w:rFonts w:ascii="Arial" w:hAnsi="Arial" w:cs="Arial"/>
          <w:color w:val="000000"/>
          <w:sz w:val="18"/>
          <w:szCs w:val="18"/>
          <w:lang w:val="en-US"/>
        </w:rPr>
        <w:lastRenderedPageBreak/>
        <w:t>[...]</w:t>
      </w:r>
    </w:p>
    <w:bookmarkEnd w:id="0"/>
    <w:p w14:paraId="31EB7F6C" w14:textId="64949045" w:rsidR="008F4722" w:rsidRDefault="00C738D4" w:rsidP="0002120E">
      <w:pPr>
        <w:spacing w:after="240"/>
        <w:ind w:right="51"/>
        <w:jc w:val="center"/>
        <w:rPr>
          <w:rFonts w:ascii="Arial" w:hAnsi="Arial" w:cs="Arial"/>
        </w:rPr>
      </w:pPr>
      <w:r w:rsidRPr="00A9385B">
        <w:rPr>
          <w:rFonts w:ascii="Times New Roman" w:eastAsia="MS Mincho" w:hAnsi="Times New Roman"/>
          <w:kern w:val="2"/>
          <w:sz w:val="20"/>
          <w:szCs w:val="20"/>
        </w:rPr>
        <w:t>___________________________</w:t>
      </w:r>
    </w:p>
    <w:p w14:paraId="112EC283" w14:textId="77777777" w:rsidR="008F4722" w:rsidRDefault="008F4722" w:rsidP="00AC46CC">
      <w:pPr>
        <w:rPr>
          <w:rFonts w:ascii="Arial" w:hAnsi="Arial" w:cs="Arial"/>
        </w:rPr>
      </w:pPr>
    </w:p>
    <w:sectPr w:rsidR="008F4722" w:rsidSect="00906BED">
      <w:headerReference w:type="even" r:id="rId11"/>
      <w:headerReference w:type="default" r:id="rId12"/>
      <w:footerReference w:type="even" r:id="rId13"/>
      <w:footerReference w:type="default" r:id="rId14"/>
      <w:headerReference w:type="first" r:id="rId15"/>
      <w:footerReference w:type="first" r:id="rId16"/>
      <w:pgSz w:w="12240" w:h="15840" w:code="1"/>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C7A8" w14:textId="77777777" w:rsidR="00331F7D" w:rsidRDefault="00331F7D" w:rsidP="003E0E40">
      <w:pPr>
        <w:spacing w:after="0" w:line="240" w:lineRule="auto"/>
      </w:pPr>
      <w:r>
        <w:separator/>
      </w:r>
    </w:p>
  </w:endnote>
  <w:endnote w:type="continuationSeparator" w:id="0">
    <w:p w14:paraId="07FAC064" w14:textId="77777777" w:rsidR="00331F7D" w:rsidRDefault="00331F7D" w:rsidP="003E0E40">
      <w:pPr>
        <w:spacing w:after="0" w:line="240" w:lineRule="auto"/>
      </w:pPr>
      <w:r>
        <w:continuationSeparator/>
      </w:r>
    </w:p>
  </w:endnote>
  <w:endnote w:type="continuationNotice" w:id="1">
    <w:p w14:paraId="364A8730" w14:textId="77777777" w:rsidR="00331F7D" w:rsidRDefault="0033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Italic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F302F" w:rsidRPr="00752D68" w14:paraId="50D2BD28" w14:textId="77777777" w:rsidTr="00986B50">
      <w:trPr>
        <w:trHeight w:val="58"/>
        <w:jc w:val="center"/>
      </w:trPr>
      <w:tc>
        <w:tcPr>
          <w:tcW w:w="7939" w:type="dxa"/>
          <w:tcBorders>
            <w:right w:val="nil"/>
          </w:tcBorders>
        </w:tcPr>
        <w:p w14:paraId="15D9A6EC" w14:textId="77777777" w:rsidR="002F302F" w:rsidRPr="003D0593" w:rsidRDefault="002F302F" w:rsidP="002F302F">
          <w:pPr>
            <w:spacing w:after="240"/>
            <w:jc w:val="center"/>
            <w:rPr>
              <w:rFonts w:ascii="Franklin Gothic Demi Cond" w:hAnsi="Franklin Gothic Demi Cond"/>
              <w:color w:val="FF4815"/>
              <w:sz w:val="28"/>
              <w:szCs w:val="28"/>
            </w:rPr>
          </w:pPr>
        </w:p>
      </w:tc>
      <w:tc>
        <w:tcPr>
          <w:tcW w:w="2835" w:type="dxa"/>
          <w:tcBorders>
            <w:top w:val="nil"/>
            <w:left w:val="nil"/>
          </w:tcBorders>
        </w:tcPr>
        <w:p w14:paraId="59E567FA" w14:textId="77777777" w:rsidR="002F302F" w:rsidRPr="00752D68" w:rsidRDefault="002F302F" w:rsidP="002F302F">
          <w:pPr>
            <w:spacing w:after="240" w:line="259" w:lineRule="auto"/>
            <w:jc w:val="right"/>
            <w:rPr>
              <w:rFonts w:cs="Arial"/>
            </w:rPr>
          </w:pPr>
        </w:p>
      </w:tc>
    </w:tr>
  </w:tbl>
  <w:p w14:paraId="3FAF917B" w14:textId="77777777" w:rsidR="002F302F" w:rsidRPr="00DA0D63" w:rsidRDefault="002F302F" w:rsidP="002F302F">
    <w:pPr>
      <w:pStyle w:val="Header"/>
      <w:rPr>
        <w:rFonts w:ascii="Arial" w:hAnsi="Arial" w:cs="Arial"/>
      </w:rPr>
    </w:pPr>
  </w:p>
  <w:p w14:paraId="4D6CEF61" w14:textId="77777777" w:rsidR="002F302F" w:rsidRPr="00DA0D63" w:rsidRDefault="002F302F" w:rsidP="002F302F">
    <w:pPr>
      <w:pStyle w:val="Footer"/>
      <w:tabs>
        <w:tab w:val="clear" w:pos="9026"/>
        <w:tab w:val="right" w:pos="9923"/>
      </w:tabs>
      <w:rPr>
        <w:rFonts w:ascii="Arial" w:hAnsi="Arial" w:cs="Arial"/>
        <w:sz w:val="18"/>
        <w:szCs w:val="18"/>
        <w:lang w:val="en-CA"/>
      </w:rPr>
    </w:pPr>
    <w:r w:rsidRPr="00DA0D63">
      <w:rPr>
        <w:rFonts w:ascii="Arial" w:hAnsi="Arial" w:cs="Arial"/>
        <w:sz w:val="18"/>
        <w:szCs w:val="18"/>
        <w:lang w:val="en-CA"/>
      </w:rPr>
      <w:t>Report of the Meeting of the WOAH Terrestrial Animal Health Standards Commission/</w:t>
    </w:r>
    <w:r>
      <w:rPr>
        <w:rFonts w:ascii="Arial" w:hAnsi="Arial" w:cs="Arial"/>
        <w:sz w:val="18"/>
        <w:szCs w:val="18"/>
        <w:lang w:val="en-CA"/>
      </w:rPr>
      <w:t>February</w:t>
    </w:r>
    <w:r w:rsidRPr="00DA0D63">
      <w:rPr>
        <w:rFonts w:ascii="Arial" w:hAnsi="Arial" w:cs="Arial"/>
        <w:sz w:val="18"/>
        <w:szCs w:val="18"/>
        <w:lang w:val="en-CA"/>
      </w:rPr>
      <w:t xml:space="preserve"> 202</w:t>
    </w:r>
    <w:r>
      <w:rPr>
        <w:rFonts w:ascii="Arial" w:hAnsi="Arial" w:cs="Arial"/>
        <w:sz w:val="18"/>
        <w:szCs w:val="18"/>
        <w:lang w:val="en-CA"/>
      </w:rPr>
      <w:t>3</w:t>
    </w:r>
    <w:r w:rsidRPr="00DA0D63">
      <w:rPr>
        <w:rFonts w:ascii="Arial" w:hAnsi="Arial" w:cs="Arial"/>
        <w:sz w:val="18"/>
        <w:szCs w:val="18"/>
        <w:lang w:val="en-CA"/>
      </w:rPr>
      <w:tab/>
    </w:r>
    <w:r w:rsidRPr="00DA0D63">
      <w:rPr>
        <w:rFonts w:ascii="Arial" w:hAnsi="Arial" w:cs="Arial"/>
        <w:sz w:val="18"/>
        <w:szCs w:val="18"/>
      </w:rPr>
      <w:fldChar w:fldCharType="begin"/>
    </w:r>
    <w:r w:rsidRPr="00DA0D63">
      <w:rPr>
        <w:rFonts w:ascii="Arial" w:hAnsi="Arial" w:cs="Arial"/>
        <w:sz w:val="18"/>
        <w:szCs w:val="18"/>
        <w:lang w:val="en-CA"/>
      </w:rPr>
      <w:instrText>PAGE   \* MERGEFORMAT</w:instrText>
    </w:r>
    <w:r w:rsidRPr="00DA0D63">
      <w:rPr>
        <w:rFonts w:ascii="Arial" w:hAnsi="Arial" w:cs="Arial"/>
        <w:sz w:val="18"/>
        <w:szCs w:val="18"/>
      </w:rPr>
      <w:fldChar w:fldCharType="separate"/>
    </w:r>
    <w:r>
      <w:rPr>
        <w:rFonts w:ascii="Arial" w:hAnsi="Arial" w:cs="Arial"/>
        <w:sz w:val="18"/>
        <w:szCs w:val="18"/>
      </w:rPr>
      <w:t>1</w:t>
    </w:r>
    <w:r w:rsidRPr="00DA0D63">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A0D63" w:rsidRPr="00752D68" w14:paraId="69E07282" w14:textId="77777777" w:rsidTr="00E109F4">
      <w:trPr>
        <w:trHeight w:val="58"/>
        <w:jc w:val="center"/>
      </w:trPr>
      <w:tc>
        <w:tcPr>
          <w:tcW w:w="7939" w:type="dxa"/>
          <w:tcBorders>
            <w:right w:val="nil"/>
          </w:tcBorders>
        </w:tcPr>
        <w:p w14:paraId="558A0217" w14:textId="77777777" w:rsidR="00DA0D63" w:rsidRPr="003D0593" w:rsidRDefault="00DA0D63" w:rsidP="00DA0D63">
          <w:pPr>
            <w:spacing w:after="240"/>
            <w:jc w:val="center"/>
            <w:rPr>
              <w:rFonts w:ascii="Franklin Gothic Demi Cond" w:hAnsi="Franklin Gothic Demi Cond"/>
              <w:color w:val="FF4815"/>
              <w:sz w:val="28"/>
              <w:szCs w:val="28"/>
            </w:rPr>
          </w:pPr>
        </w:p>
      </w:tc>
      <w:tc>
        <w:tcPr>
          <w:tcW w:w="2835" w:type="dxa"/>
          <w:tcBorders>
            <w:top w:val="nil"/>
            <w:left w:val="nil"/>
          </w:tcBorders>
        </w:tcPr>
        <w:p w14:paraId="2A7F1F4C" w14:textId="77777777" w:rsidR="00DA0D63" w:rsidRPr="00752D68" w:rsidRDefault="00DA0D63" w:rsidP="00DA0D63">
          <w:pPr>
            <w:spacing w:after="240" w:line="259" w:lineRule="auto"/>
            <w:jc w:val="right"/>
            <w:rPr>
              <w:rFonts w:cs="Arial"/>
            </w:rPr>
          </w:pPr>
        </w:p>
      </w:tc>
    </w:tr>
  </w:tbl>
  <w:p w14:paraId="6295E581" w14:textId="77777777" w:rsidR="00DA0D63" w:rsidRPr="00DA0D63" w:rsidRDefault="00DA0D63" w:rsidP="00DA0D63">
    <w:pPr>
      <w:pStyle w:val="Header"/>
      <w:rPr>
        <w:rFonts w:ascii="Arial" w:hAnsi="Arial" w:cs="Arial"/>
      </w:rPr>
    </w:pPr>
  </w:p>
  <w:p w14:paraId="0D335E73" w14:textId="5FEAA799" w:rsidR="00DB3BCD" w:rsidRPr="00DA0D63" w:rsidRDefault="00DA0D63" w:rsidP="00F4673B">
    <w:pPr>
      <w:pStyle w:val="Footer"/>
      <w:tabs>
        <w:tab w:val="clear" w:pos="9026"/>
        <w:tab w:val="right" w:pos="9923"/>
      </w:tabs>
      <w:rPr>
        <w:rFonts w:ascii="Arial" w:hAnsi="Arial" w:cs="Arial"/>
        <w:sz w:val="18"/>
        <w:szCs w:val="18"/>
        <w:lang w:val="en-CA"/>
      </w:rPr>
    </w:pPr>
    <w:r w:rsidRPr="00DA0D63">
      <w:rPr>
        <w:rFonts w:ascii="Arial" w:hAnsi="Arial" w:cs="Arial"/>
        <w:sz w:val="18"/>
        <w:szCs w:val="18"/>
        <w:lang w:val="en-CA"/>
      </w:rPr>
      <w:t>Report of the Meeting of the WOAH Terrestrial Animal Health Standards Commission/</w:t>
    </w:r>
    <w:r w:rsidR="004E41B6">
      <w:rPr>
        <w:rFonts w:ascii="Arial" w:hAnsi="Arial" w:cs="Arial"/>
        <w:sz w:val="18"/>
        <w:szCs w:val="18"/>
        <w:lang w:val="en-CA"/>
      </w:rPr>
      <w:t>February</w:t>
    </w:r>
    <w:r w:rsidRPr="00DA0D63">
      <w:rPr>
        <w:rFonts w:ascii="Arial" w:hAnsi="Arial" w:cs="Arial"/>
        <w:sz w:val="18"/>
        <w:szCs w:val="18"/>
        <w:lang w:val="en-CA"/>
      </w:rPr>
      <w:t xml:space="preserve"> 202</w:t>
    </w:r>
    <w:r w:rsidR="004E41B6">
      <w:rPr>
        <w:rFonts w:ascii="Arial" w:hAnsi="Arial" w:cs="Arial"/>
        <w:sz w:val="18"/>
        <w:szCs w:val="18"/>
        <w:lang w:val="en-CA"/>
      </w:rPr>
      <w:t>3</w:t>
    </w:r>
    <w:r w:rsidRPr="00DA0D63">
      <w:rPr>
        <w:rFonts w:ascii="Arial" w:hAnsi="Arial" w:cs="Arial"/>
        <w:sz w:val="18"/>
        <w:szCs w:val="18"/>
        <w:lang w:val="en-CA"/>
      </w:rPr>
      <w:tab/>
    </w:r>
    <w:r w:rsidRPr="00DA0D63">
      <w:rPr>
        <w:rFonts w:ascii="Arial" w:hAnsi="Arial" w:cs="Arial"/>
        <w:sz w:val="18"/>
        <w:szCs w:val="18"/>
      </w:rPr>
      <w:fldChar w:fldCharType="begin"/>
    </w:r>
    <w:r w:rsidRPr="00DA0D63">
      <w:rPr>
        <w:rFonts w:ascii="Arial" w:hAnsi="Arial" w:cs="Arial"/>
        <w:sz w:val="18"/>
        <w:szCs w:val="18"/>
        <w:lang w:val="en-CA"/>
      </w:rPr>
      <w:instrText>PAGE   \* MERGEFORMAT</w:instrText>
    </w:r>
    <w:r w:rsidRPr="00DA0D63">
      <w:rPr>
        <w:rFonts w:ascii="Arial" w:hAnsi="Arial" w:cs="Arial"/>
        <w:sz w:val="18"/>
        <w:szCs w:val="18"/>
      </w:rPr>
      <w:fldChar w:fldCharType="separate"/>
    </w:r>
    <w:r w:rsidRPr="00DA0D63">
      <w:rPr>
        <w:rFonts w:ascii="Arial" w:hAnsi="Arial" w:cs="Arial"/>
        <w:sz w:val="18"/>
        <w:szCs w:val="18"/>
      </w:rPr>
      <w:t>1</w:t>
    </w:r>
    <w:r w:rsidRPr="00DA0D6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8EDD" w14:textId="77777777" w:rsidR="002F302F" w:rsidRDefault="002F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F375" w14:textId="77777777" w:rsidR="00331F7D" w:rsidRDefault="00331F7D" w:rsidP="003E0E40">
      <w:pPr>
        <w:spacing w:after="0" w:line="240" w:lineRule="auto"/>
      </w:pPr>
      <w:r>
        <w:separator/>
      </w:r>
    </w:p>
  </w:footnote>
  <w:footnote w:type="continuationSeparator" w:id="0">
    <w:p w14:paraId="16A82128" w14:textId="77777777" w:rsidR="00331F7D" w:rsidRDefault="00331F7D" w:rsidP="003E0E40">
      <w:pPr>
        <w:spacing w:after="0" w:line="240" w:lineRule="auto"/>
      </w:pPr>
      <w:r>
        <w:continuationSeparator/>
      </w:r>
    </w:p>
  </w:footnote>
  <w:footnote w:type="continuationNotice" w:id="1">
    <w:p w14:paraId="40B110C1" w14:textId="77777777" w:rsidR="00331F7D" w:rsidRDefault="00331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2F302F" w:rsidRPr="00752D68" w14:paraId="12533784" w14:textId="77777777" w:rsidTr="00986B50">
      <w:trPr>
        <w:trHeight w:val="58"/>
        <w:jc w:val="center"/>
      </w:trPr>
      <w:tc>
        <w:tcPr>
          <w:tcW w:w="7939" w:type="dxa"/>
          <w:tcBorders>
            <w:right w:val="nil"/>
          </w:tcBorders>
        </w:tcPr>
        <w:p w14:paraId="5DC7ECF1" w14:textId="77777777" w:rsidR="002F302F" w:rsidRPr="003D0593" w:rsidRDefault="002F302F" w:rsidP="002F302F">
          <w:pPr>
            <w:spacing w:after="240"/>
            <w:jc w:val="center"/>
            <w:rPr>
              <w:rFonts w:ascii="Franklin Gothic Demi Cond" w:hAnsi="Franklin Gothic Demi Cond"/>
              <w:color w:val="FF4815"/>
              <w:sz w:val="28"/>
              <w:szCs w:val="28"/>
            </w:rPr>
          </w:pPr>
        </w:p>
      </w:tc>
      <w:tc>
        <w:tcPr>
          <w:tcW w:w="2835" w:type="dxa"/>
          <w:tcBorders>
            <w:top w:val="nil"/>
            <w:left w:val="nil"/>
          </w:tcBorders>
        </w:tcPr>
        <w:p w14:paraId="59D9C479" w14:textId="77777777" w:rsidR="002F302F" w:rsidRPr="00752D68" w:rsidRDefault="002F302F" w:rsidP="002F302F">
          <w:pPr>
            <w:spacing w:after="240"/>
            <w:jc w:val="right"/>
            <w:rPr>
              <w:rFonts w:cs="Arial"/>
            </w:rPr>
          </w:pPr>
        </w:p>
      </w:tc>
    </w:tr>
  </w:tbl>
  <w:p w14:paraId="4F6C5D18" w14:textId="5A85E5A6" w:rsidR="00361466" w:rsidRPr="002F302F" w:rsidRDefault="00361466" w:rsidP="002F3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F4673B" w:rsidRPr="00752D68" w14:paraId="50DC4C01" w14:textId="77777777" w:rsidTr="00613CD0">
      <w:trPr>
        <w:trHeight w:val="58"/>
        <w:jc w:val="center"/>
      </w:trPr>
      <w:tc>
        <w:tcPr>
          <w:tcW w:w="7939" w:type="dxa"/>
          <w:tcBorders>
            <w:right w:val="nil"/>
          </w:tcBorders>
        </w:tcPr>
        <w:p w14:paraId="0798ABD3" w14:textId="77777777" w:rsidR="00F4673B" w:rsidRPr="003D0593" w:rsidRDefault="00F4673B" w:rsidP="00F4673B">
          <w:pPr>
            <w:spacing w:after="240"/>
            <w:jc w:val="center"/>
            <w:rPr>
              <w:rFonts w:ascii="Franklin Gothic Demi Cond" w:hAnsi="Franklin Gothic Demi Cond"/>
              <w:color w:val="FF4815"/>
              <w:sz w:val="28"/>
              <w:szCs w:val="28"/>
            </w:rPr>
          </w:pPr>
        </w:p>
      </w:tc>
      <w:tc>
        <w:tcPr>
          <w:tcW w:w="2835" w:type="dxa"/>
          <w:tcBorders>
            <w:top w:val="nil"/>
            <w:left w:val="nil"/>
          </w:tcBorders>
        </w:tcPr>
        <w:p w14:paraId="070473D4" w14:textId="77777777" w:rsidR="00F4673B" w:rsidRPr="00752D68" w:rsidRDefault="00F4673B" w:rsidP="00F4673B">
          <w:pPr>
            <w:spacing w:after="240"/>
            <w:jc w:val="right"/>
            <w:rPr>
              <w:rFonts w:cs="Arial"/>
            </w:rPr>
          </w:pPr>
        </w:p>
      </w:tc>
    </w:tr>
  </w:tbl>
  <w:p w14:paraId="7A1305FC" w14:textId="77777777" w:rsidR="00F4673B" w:rsidRDefault="00F4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B1F4" w14:textId="77777777" w:rsidR="002F302F" w:rsidRDefault="002F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6839"/>
    <w:multiLevelType w:val="hybridMultilevel"/>
    <w:tmpl w:val="215E6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A6F68"/>
    <w:multiLevelType w:val="hybridMultilevel"/>
    <w:tmpl w:val="8B68BE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677AD"/>
    <w:multiLevelType w:val="hybridMultilevel"/>
    <w:tmpl w:val="7554B0C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C75E18"/>
    <w:multiLevelType w:val="hybridMultilevel"/>
    <w:tmpl w:val="FF34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C3047"/>
    <w:multiLevelType w:val="hybridMultilevel"/>
    <w:tmpl w:val="266429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773EB"/>
    <w:multiLevelType w:val="hybridMultilevel"/>
    <w:tmpl w:val="B1B62A32"/>
    <w:lvl w:ilvl="0" w:tplc="612EA0C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0039C"/>
    <w:multiLevelType w:val="hybridMultilevel"/>
    <w:tmpl w:val="F60A86B2"/>
    <w:lvl w:ilvl="0" w:tplc="1E54F6F6">
      <w:start w:val="1"/>
      <w:numFmt w:val="decimal"/>
      <w:lvlText w:val="%1."/>
      <w:lvlJc w:val="left"/>
      <w:pPr>
        <w:ind w:left="720" w:hanging="360"/>
      </w:pPr>
      <w:rPr>
        <w:rFonts w:ascii="Arial-ItalicMT" w:hAnsi="Arial-ItalicMT" w:cs="Arial-ItalicMT"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941BD"/>
    <w:multiLevelType w:val="hybridMultilevel"/>
    <w:tmpl w:val="8B68BE9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020F5E"/>
    <w:multiLevelType w:val="hybridMultilevel"/>
    <w:tmpl w:val="99365870"/>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72214"/>
    <w:multiLevelType w:val="hybridMultilevel"/>
    <w:tmpl w:val="FC68B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C22AC3"/>
    <w:multiLevelType w:val="hybridMultilevel"/>
    <w:tmpl w:val="426819EE"/>
    <w:lvl w:ilvl="0" w:tplc="62468CBA">
      <w:start w:val="3"/>
      <w:numFmt w:val="bullet"/>
      <w:lvlText w:val=""/>
      <w:lvlJc w:val="left"/>
      <w:pPr>
        <w:ind w:left="720" w:hanging="360"/>
      </w:pPr>
      <w:rPr>
        <w:rFonts w:ascii="Wingdings" w:eastAsiaTheme="minorHAnsi" w:hAnsi="Wingdings"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266810"/>
    <w:multiLevelType w:val="hybridMultilevel"/>
    <w:tmpl w:val="5B401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07357E"/>
    <w:multiLevelType w:val="hybridMultilevel"/>
    <w:tmpl w:val="FF668902"/>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23D24"/>
    <w:multiLevelType w:val="hybridMultilevel"/>
    <w:tmpl w:val="AF4EBF6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87C48"/>
    <w:multiLevelType w:val="hybridMultilevel"/>
    <w:tmpl w:val="7554B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821011"/>
    <w:multiLevelType w:val="hybridMultilevel"/>
    <w:tmpl w:val="8B68BE9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652348">
    <w:abstractNumId w:val="2"/>
  </w:num>
  <w:num w:numId="2" w16cid:durableId="479931008">
    <w:abstractNumId w:val="14"/>
  </w:num>
  <w:num w:numId="3" w16cid:durableId="1189172805">
    <w:abstractNumId w:val="1"/>
  </w:num>
  <w:num w:numId="4" w16cid:durableId="814106337">
    <w:abstractNumId w:val="7"/>
  </w:num>
  <w:num w:numId="5" w16cid:durableId="629096063">
    <w:abstractNumId w:val="15"/>
  </w:num>
  <w:num w:numId="6" w16cid:durableId="828978752">
    <w:abstractNumId w:val="6"/>
  </w:num>
  <w:num w:numId="7" w16cid:durableId="458845107">
    <w:abstractNumId w:val="10"/>
  </w:num>
  <w:num w:numId="8" w16cid:durableId="1165587618">
    <w:abstractNumId w:val="8"/>
  </w:num>
  <w:num w:numId="9" w16cid:durableId="1829321953">
    <w:abstractNumId w:val="9"/>
  </w:num>
  <w:num w:numId="10" w16cid:durableId="1890804546">
    <w:abstractNumId w:val="3"/>
  </w:num>
  <w:num w:numId="11" w16cid:durableId="352997816">
    <w:abstractNumId w:val="13"/>
  </w:num>
  <w:num w:numId="12" w16cid:durableId="476800076">
    <w:abstractNumId w:val="0"/>
  </w:num>
  <w:num w:numId="13" w16cid:durableId="896671082">
    <w:abstractNumId w:val="5"/>
  </w:num>
  <w:num w:numId="14" w16cid:durableId="801385806">
    <w:abstractNumId w:val="11"/>
  </w:num>
  <w:num w:numId="15" w16cid:durableId="945889189">
    <w:abstractNumId w:val="4"/>
  </w:num>
  <w:num w:numId="16" w16cid:durableId="1357807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wMTI1N7EwMDE1MjVQ0lEKTi0uzszPAykwqwUARUMVbSwAAAA="/>
  </w:docVars>
  <w:rsids>
    <w:rsidRoot w:val="008A0A1F"/>
    <w:rsid w:val="00005001"/>
    <w:rsid w:val="00005249"/>
    <w:rsid w:val="000100F1"/>
    <w:rsid w:val="00012ABA"/>
    <w:rsid w:val="0001531B"/>
    <w:rsid w:val="00017CFD"/>
    <w:rsid w:val="0002120E"/>
    <w:rsid w:val="00022A07"/>
    <w:rsid w:val="00023BD6"/>
    <w:rsid w:val="0002759D"/>
    <w:rsid w:val="000278FD"/>
    <w:rsid w:val="000360AC"/>
    <w:rsid w:val="00040D4E"/>
    <w:rsid w:val="00045C19"/>
    <w:rsid w:val="000464A9"/>
    <w:rsid w:val="000473AB"/>
    <w:rsid w:val="00051A8C"/>
    <w:rsid w:val="00052473"/>
    <w:rsid w:val="0006253A"/>
    <w:rsid w:val="00071516"/>
    <w:rsid w:val="000720CD"/>
    <w:rsid w:val="0008208E"/>
    <w:rsid w:val="000835C0"/>
    <w:rsid w:val="00084DC3"/>
    <w:rsid w:val="00085072"/>
    <w:rsid w:val="000949A7"/>
    <w:rsid w:val="000979D6"/>
    <w:rsid w:val="000B1D63"/>
    <w:rsid w:val="000B2004"/>
    <w:rsid w:val="000B4E85"/>
    <w:rsid w:val="000C262D"/>
    <w:rsid w:val="000C431C"/>
    <w:rsid w:val="000C521C"/>
    <w:rsid w:val="000C5611"/>
    <w:rsid w:val="000D0E21"/>
    <w:rsid w:val="000D120F"/>
    <w:rsid w:val="000D2552"/>
    <w:rsid w:val="000D46EE"/>
    <w:rsid w:val="000D4BF2"/>
    <w:rsid w:val="000D4C3B"/>
    <w:rsid w:val="000D5599"/>
    <w:rsid w:val="00101286"/>
    <w:rsid w:val="0010248C"/>
    <w:rsid w:val="0010546D"/>
    <w:rsid w:val="00106DAA"/>
    <w:rsid w:val="00107D32"/>
    <w:rsid w:val="00110484"/>
    <w:rsid w:val="001135A8"/>
    <w:rsid w:val="00115C74"/>
    <w:rsid w:val="00124029"/>
    <w:rsid w:val="00130024"/>
    <w:rsid w:val="00135F27"/>
    <w:rsid w:val="0013693D"/>
    <w:rsid w:val="00142D6E"/>
    <w:rsid w:val="001435B0"/>
    <w:rsid w:val="00146225"/>
    <w:rsid w:val="001468AB"/>
    <w:rsid w:val="00150F8A"/>
    <w:rsid w:val="001572EA"/>
    <w:rsid w:val="00166E8E"/>
    <w:rsid w:val="001673B7"/>
    <w:rsid w:val="0017332F"/>
    <w:rsid w:val="001750A7"/>
    <w:rsid w:val="00176A7F"/>
    <w:rsid w:val="001810B8"/>
    <w:rsid w:val="00182760"/>
    <w:rsid w:val="00196C94"/>
    <w:rsid w:val="001A109C"/>
    <w:rsid w:val="001A1EC4"/>
    <w:rsid w:val="001B3E81"/>
    <w:rsid w:val="001B643D"/>
    <w:rsid w:val="001B6DC3"/>
    <w:rsid w:val="001C0324"/>
    <w:rsid w:val="001C2734"/>
    <w:rsid w:val="001C6EF8"/>
    <w:rsid w:val="001D080C"/>
    <w:rsid w:val="001E3D3D"/>
    <w:rsid w:val="001E469A"/>
    <w:rsid w:val="001E4F8D"/>
    <w:rsid w:val="001F1398"/>
    <w:rsid w:val="001F323C"/>
    <w:rsid w:val="001F398A"/>
    <w:rsid w:val="001F7A95"/>
    <w:rsid w:val="002011CA"/>
    <w:rsid w:val="00203741"/>
    <w:rsid w:val="00211320"/>
    <w:rsid w:val="00213B3E"/>
    <w:rsid w:val="00214D57"/>
    <w:rsid w:val="002157DA"/>
    <w:rsid w:val="00216C79"/>
    <w:rsid w:val="002172FD"/>
    <w:rsid w:val="002210FD"/>
    <w:rsid w:val="00222C28"/>
    <w:rsid w:val="0022363D"/>
    <w:rsid w:val="00224AD7"/>
    <w:rsid w:val="002322DF"/>
    <w:rsid w:val="00232CDF"/>
    <w:rsid w:val="00234C9D"/>
    <w:rsid w:val="0023734D"/>
    <w:rsid w:val="002437F2"/>
    <w:rsid w:val="00246AA1"/>
    <w:rsid w:val="00255B18"/>
    <w:rsid w:val="00255B42"/>
    <w:rsid w:val="0025749F"/>
    <w:rsid w:val="00257C4A"/>
    <w:rsid w:val="00262276"/>
    <w:rsid w:val="002645E8"/>
    <w:rsid w:val="002669DD"/>
    <w:rsid w:val="00267467"/>
    <w:rsid w:val="00270990"/>
    <w:rsid w:val="00271663"/>
    <w:rsid w:val="0027332F"/>
    <w:rsid w:val="0027341F"/>
    <w:rsid w:val="002740D7"/>
    <w:rsid w:val="002742E5"/>
    <w:rsid w:val="00283466"/>
    <w:rsid w:val="002843DA"/>
    <w:rsid w:val="00291033"/>
    <w:rsid w:val="00291D3D"/>
    <w:rsid w:val="002965E5"/>
    <w:rsid w:val="002A1124"/>
    <w:rsid w:val="002A1BE0"/>
    <w:rsid w:val="002A7EEB"/>
    <w:rsid w:val="002B0213"/>
    <w:rsid w:val="002B037C"/>
    <w:rsid w:val="002B3AAE"/>
    <w:rsid w:val="002B4E02"/>
    <w:rsid w:val="002B4F85"/>
    <w:rsid w:val="002C2CEE"/>
    <w:rsid w:val="002C480A"/>
    <w:rsid w:val="002D4CB8"/>
    <w:rsid w:val="002E2470"/>
    <w:rsid w:val="002E34C8"/>
    <w:rsid w:val="002E583E"/>
    <w:rsid w:val="002E6E29"/>
    <w:rsid w:val="002F2FC2"/>
    <w:rsid w:val="002F302F"/>
    <w:rsid w:val="002F5E69"/>
    <w:rsid w:val="002F752A"/>
    <w:rsid w:val="002F7780"/>
    <w:rsid w:val="002F784A"/>
    <w:rsid w:val="003017D0"/>
    <w:rsid w:val="00303533"/>
    <w:rsid w:val="0030762E"/>
    <w:rsid w:val="003214AE"/>
    <w:rsid w:val="00322AD6"/>
    <w:rsid w:val="00323595"/>
    <w:rsid w:val="00331E8D"/>
    <w:rsid w:val="00331F7D"/>
    <w:rsid w:val="003440D8"/>
    <w:rsid w:val="003442F5"/>
    <w:rsid w:val="00344449"/>
    <w:rsid w:val="003478AE"/>
    <w:rsid w:val="003508B8"/>
    <w:rsid w:val="003515F5"/>
    <w:rsid w:val="00352601"/>
    <w:rsid w:val="00352D1C"/>
    <w:rsid w:val="00357451"/>
    <w:rsid w:val="0035798B"/>
    <w:rsid w:val="00361466"/>
    <w:rsid w:val="00361873"/>
    <w:rsid w:val="003639F6"/>
    <w:rsid w:val="0036460C"/>
    <w:rsid w:val="00366554"/>
    <w:rsid w:val="00377585"/>
    <w:rsid w:val="003804FA"/>
    <w:rsid w:val="0038175C"/>
    <w:rsid w:val="00385B81"/>
    <w:rsid w:val="0038642A"/>
    <w:rsid w:val="0039137D"/>
    <w:rsid w:val="003926D2"/>
    <w:rsid w:val="00393AFB"/>
    <w:rsid w:val="00394139"/>
    <w:rsid w:val="00395094"/>
    <w:rsid w:val="00397A28"/>
    <w:rsid w:val="003A02C0"/>
    <w:rsid w:val="003A22CA"/>
    <w:rsid w:val="003A371F"/>
    <w:rsid w:val="003A71C5"/>
    <w:rsid w:val="003B0825"/>
    <w:rsid w:val="003B364E"/>
    <w:rsid w:val="003B37DE"/>
    <w:rsid w:val="003C38BC"/>
    <w:rsid w:val="003C5F73"/>
    <w:rsid w:val="003C63E9"/>
    <w:rsid w:val="003D37E5"/>
    <w:rsid w:val="003D4428"/>
    <w:rsid w:val="003E0E40"/>
    <w:rsid w:val="003E276F"/>
    <w:rsid w:val="003F2A3D"/>
    <w:rsid w:val="003F6E24"/>
    <w:rsid w:val="0040425E"/>
    <w:rsid w:val="00404CE2"/>
    <w:rsid w:val="00407523"/>
    <w:rsid w:val="00412964"/>
    <w:rsid w:val="00420601"/>
    <w:rsid w:val="00421FD5"/>
    <w:rsid w:val="0042231D"/>
    <w:rsid w:val="00426770"/>
    <w:rsid w:val="00426D1E"/>
    <w:rsid w:val="00427C86"/>
    <w:rsid w:val="00430FC3"/>
    <w:rsid w:val="00431006"/>
    <w:rsid w:val="00433B49"/>
    <w:rsid w:val="00435C25"/>
    <w:rsid w:val="004407CE"/>
    <w:rsid w:val="00440C45"/>
    <w:rsid w:val="00442852"/>
    <w:rsid w:val="00442E01"/>
    <w:rsid w:val="00444712"/>
    <w:rsid w:val="00444AF8"/>
    <w:rsid w:val="00451F5B"/>
    <w:rsid w:val="004531A3"/>
    <w:rsid w:val="00457537"/>
    <w:rsid w:val="0045786E"/>
    <w:rsid w:val="00457F31"/>
    <w:rsid w:val="00462868"/>
    <w:rsid w:val="00463947"/>
    <w:rsid w:val="00463D66"/>
    <w:rsid w:val="004658EE"/>
    <w:rsid w:val="0048131F"/>
    <w:rsid w:val="00484C7D"/>
    <w:rsid w:val="00485CA9"/>
    <w:rsid w:val="0048668B"/>
    <w:rsid w:val="00494896"/>
    <w:rsid w:val="004975AF"/>
    <w:rsid w:val="00497CEB"/>
    <w:rsid w:val="004A42A1"/>
    <w:rsid w:val="004A6338"/>
    <w:rsid w:val="004B316D"/>
    <w:rsid w:val="004B3B7C"/>
    <w:rsid w:val="004B4A5A"/>
    <w:rsid w:val="004B5655"/>
    <w:rsid w:val="004B7BB4"/>
    <w:rsid w:val="004C4804"/>
    <w:rsid w:val="004C79EF"/>
    <w:rsid w:val="004D1A38"/>
    <w:rsid w:val="004D7697"/>
    <w:rsid w:val="004E01D7"/>
    <w:rsid w:val="004E3E2E"/>
    <w:rsid w:val="004E41B6"/>
    <w:rsid w:val="004F1ACE"/>
    <w:rsid w:val="004F1C9E"/>
    <w:rsid w:val="004F4B87"/>
    <w:rsid w:val="00514960"/>
    <w:rsid w:val="005155D3"/>
    <w:rsid w:val="00515BBC"/>
    <w:rsid w:val="00522E76"/>
    <w:rsid w:val="00525A35"/>
    <w:rsid w:val="00534846"/>
    <w:rsid w:val="00534F40"/>
    <w:rsid w:val="005359AF"/>
    <w:rsid w:val="00536A31"/>
    <w:rsid w:val="005408FE"/>
    <w:rsid w:val="00543E33"/>
    <w:rsid w:val="00550EA1"/>
    <w:rsid w:val="00555016"/>
    <w:rsid w:val="00573022"/>
    <w:rsid w:val="0058287F"/>
    <w:rsid w:val="00590D69"/>
    <w:rsid w:val="00592068"/>
    <w:rsid w:val="00595627"/>
    <w:rsid w:val="005A114E"/>
    <w:rsid w:val="005A2185"/>
    <w:rsid w:val="005A6AB8"/>
    <w:rsid w:val="005A6C6E"/>
    <w:rsid w:val="005B5FD9"/>
    <w:rsid w:val="005B66C9"/>
    <w:rsid w:val="005B6F08"/>
    <w:rsid w:val="005C350C"/>
    <w:rsid w:val="005C47B3"/>
    <w:rsid w:val="005D04AC"/>
    <w:rsid w:val="005D7F19"/>
    <w:rsid w:val="005E3EAA"/>
    <w:rsid w:val="005E69C5"/>
    <w:rsid w:val="005F024A"/>
    <w:rsid w:val="005F0487"/>
    <w:rsid w:val="005F0BF9"/>
    <w:rsid w:val="005F387C"/>
    <w:rsid w:val="005F7D07"/>
    <w:rsid w:val="006005A1"/>
    <w:rsid w:val="006033A9"/>
    <w:rsid w:val="00606B13"/>
    <w:rsid w:val="00612D35"/>
    <w:rsid w:val="006148B7"/>
    <w:rsid w:val="006159A3"/>
    <w:rsid w:val="00615F2A"/>
    <w:rsid w:val="006176CF"/>
    <w:rsid w:val="00617B9E"/>
    <w:rsid w:val="006225D6"/>
    <w:rsid w:val="00624881"/>
    <w:rsid w:val="00624F0F"/>
    <w:rsid w:val="00631B0C"/>
    <w:rsid w:val="00634DCD"/>
    <w:rsid w:val="0064048A"/>
    <w:rsid w:val="0064124D"/>
    <w:rsid w:val="006422DD"/>
    <w:rsid w:val="00643318"/>
    <w:rsid w:val="0064335E"/>
    <w:rsid w:val="006452F1"/>
    <w:rsid w:val="00646E0A"/>
    <w:rsid w:val="006505DA"/>
    <w:rsid w:val="00653107"/>
    <w:rsid w:val="00656F66"/>
    <w:rsid w:val="00667902"/>
    <w:rsid w:val="00671608"/>
    <w:rsid w:val="00671823"/>
    <w:rsid w:val="00674AA5"/>
    <w:rsid w:val="00680632"/>
    <w:rsid w:val="0068772A"/>
    <w:rsid w:val="00691B57"/>
    <w:rsid w:val="00693124"/>
    <w:rsid w:val="006960F8"/>
    <w:rsid w:val="006A0340"/>
    <w:rsid w:val="006A0FF5"/>
    <w:rsid w:val="006A4260"/>
    <w:rsid w:val="006A4511"/>
    <w:rsid w:val="006A4A80"/>
    <w:rsid w:val="006B152C"/>
    <w:rsid w:val="006C0E7F"/>
    <w:rsid w:val="006D32A8"/>
    <w:rsid w:val="006D4A6B"/>
    <w:rsid w:val="006E2964"/>
    <w:rsid w:val="006E4602"/>
    <w:rsid w:val="006E7244"/>
    <w:rsid w:val="006F6E82"/>
    <w:rsid w:val="006F72FA"/>
    <w:rsid w:val="00700E46"/>
    <w:rsid w:val="00711F2E"/>
    <w:rsid w:val="00715D60"/>
    <w:rsid w:val="00726E2E"/>
    <w:rsid w:val="00727363"/>
    <w:rsid w:val="00731BE8"/>
    <w:rsid w:val="0073234C"/>
    <w:rsid w:val="00732CB9"/>
    <w:rsid w:val="007361D4"/>
    <w:rsid w:val="0074180B"/>
    <w:rsid w:val="00743DD9"/>
    <w:rsid w:val="007448FE"/>
    <w:rsid w:val="00744B18"/>
    <w:rsid w:val="00744EDA"/>
    <w:rsid w:val="00747F39"/>
    <w:rsid w:val="00755BBC"/>
    <w:rsid w:val="007604A7"/>
    <w:rsid w:val="0076137E"/>
    <w:rsid w:val="00761A3E"/>
    <w:rsid w:val="0076250A"/>
    <w:rsid w:val="00763796"/>
    <w:rsid w:val="00763DBA"/>
    <w:rsid w:val="007652ED"/>
    <w:rsid w:val="00765F14"/>
    <w:rsid w:val="00776A09"/>
    <w:rsid w:val="00777306"/>
    <w:rsid w:val="00781AF6"/>
    <w:rsid w:val="0078304D"/>
    <w:rsid w:val="007873C9"/>
    <w:rsid w:val="007877B1"/>
    <w:rsid w:val="007913FC"/>
    <w:rsid w:val="007925CC"/>
    <w:rsid w:val="00794B6F"/>
    <w:rsid w:val="00794BFF"/>
    <w:rsid w:val="00795436"/>
    <w:rsid w:val="007962B0"/>
    <w:rsid w:val="007A12FE"/>
    <w:rsid w:val="007A7A80"/>
    <w:rsid w:val="007C2741"/>
    <w:rsid w:val="007C505D"/>
    <w:rsid w:val="007D0A26"/>
    <w:rsid w:val="007D5FB5"/>
    <w:rsid w:val="007D65B9"/>
    <w:rsid w:val="007E4D35"/>
    <w:rsid w:val="007F0CA2"/>
    <w:rsid w:val="007F6C7E"/>
    <w:rsid w:val="0080145C"/>
    <w:rsid w:val="00806397"/>
    <w:rsid w:val="0080641F"/>
    <w:rsid w:val="00811DF3"/>
    <w:rsid w:val="00815145"/>
    <w:rsid w:val="008158F0"/>
    <w:rsid w:val="008275E9"/>
    <w:rsid w:val="00830720"/>
    <w:rsid w:val="00830909"/>
    <w:rsid w:val="00835345"/>
    <w:rsid w:val="00840ACC"/>
    <w:rsid w:val="00841906"/>
    <w:rsid w:val="00847559"/>
    <w:rsid w:val="00852ABC"/>
    <w:rsid w:val="00852E5A"/>
    <w:rsid w:val="00856DB4"/>
    <w:rsid w:val="00860430"/>
    <w:rsid w:val="008609BC"/>
    <w:rsid w:val="008662DA"/>
    <w:rsid w:val="0087039E"/>
    <w:rsid w:val="00874702"/>
    <w:rsid w:val="0087753D"/>
    <w:rsid w:val="00882C4B"/>
    <w:rsid w:val="00882F8B"/>
    <w:rsid w:val="008837BE"/>
    <w:rsid w:val="00890880"/>
    <w:rsid w:val="008957B9"/>
    <w:rsid w:val="00897AE5"/>
    <w:rsid w:val="008A0A1F"/>
    <w:rsid w:val="008A5842"/>
    <w:rsid w:val="008B13DB"/>
    <w:rsid w:val="008B3EB2"/>
    <w:rsid w:val="008B3FFC"/>
    <w:rsid w:val="008B75C5"/>
    <w:rsid w:val="008C1E21"/>
    <w:rsid w:val="008C2449"/>
    <w:rsid w:val="008C57F8"/>
    <w:rsid w:val="008C7030"/>
    <w:rsid w:val="008D415F"/>
    <w:rsid w:val="008E068E"/>
    <w:rsid w:val="008E0F9B"/>
    <w:rsid w:val="008E2113"/>
    <w:rsid w:val="008F4722"/>
    <w:rsid w:val="00902B7B"/>
    <w:rsid w:val="00902DE1"/>
    <w:rsid w:val="0090348F"/>
    <w:rsid w:val="0090536F"/>
    <w:rsid w:val="00906BED"/>
    <w:rsid w:val="0090723D"/>
    <w:rsid w:val="0091293E"/>
    <w:rsid w:val="009220F4"/>
    <w:rsid w:val="009227CE"/>
    <w:rsid w:val="009243A1"/>
    <w:rsid w:val="0093164E"/>
    <w:rsid w:val="00932B10"/>
    <w:rsid w:val="009337D4"/>
    <w:rsid w:val="00934731"/>
    <w:rsid w:val="009417E3"/>
    <w:rsid w:val="00944AD9"/>
    <w:rsid w:val="00952ED0"/>
    <w:rsid w:val="0096301C"/>
    <w:rsid w:val="0097042E"/>
    <w:rsid w:val="009730B2"/>
    <w:rsid w:val="00975CB8"/>
    <w:rsid w:val="00975EF0"/>
    <w:rsid w:val="0097668C"/>
    <w:rsid w:val="00976B7E"/>
    <w:rsid w:val="00976F21"/>
    <w:rsid w:val="0097712C"/>
    <w:rsid w:val="00980DC7"/>
    <w:rsid w:val="009827B0"/>
    <w:rsid w:val="00987402"/>
    <w:rsid w:val="00991E64"/>
    <w:rsid w:val="00993DD9"/>
    <w:rsid w:val="009A394F"/>
    <w:rsid w:val="009B228A"/>
    <w:rsid w:val="009B5BBA"/>
    <w:rsid w:val="009C2CB2"/>
    <w:rsid w:val="009C7044"/>
    <w:rsid w:val="009D00EF"/>
    <w:rsid w:val="009D3B5C"/>
    <w:rsid w:val="009D631C"/>
    <w:rsid w:val="009D65D3"/>
    <w:rsid w:val="009D6EA9"/>
    <w:rsid w:val="009E2334"/>
    <w:rsid w:val="009F16F0"/>
    <w:rsid w:val="009F3E61"/>
    <w:rsid w:val="009F4871"/>
    <w:rsid w:val="00A0091C"/>
    <w:rsid w:val="00A0392A"/>
    <w:rsid w:val="00A065DE"/>
    <w:rsid w:val="00A07C50"/>
    <w:rsid w:val="00A1139D"/>
    <w:rsid w:val="00A13662"/>
    <w:rsid w:val="00A16B36"/>
    <w:rsid w:val="00A16D2F"/>
    <w:rsid w:val="00A20614"/>
    <w:rsid w:val="00A22200"/>
    <w:rsid w:val="00A27EF3"/>
    <w:rsid w:val="00A34EF1"/>
    <w:rsid w:val="00A34F92"/>
    <w:rsid w:val="00A40C88"/>
    <w:rsid w:val="00A422AA"/>
    <w:rsid w:val="00A461EB"/>
    <w:rsid w:val="00A507A5"/>
    <w:rsid w:val="00A633E8"/>
    <w:rsid w:val="00A65147"/>
    <w:rsid w:val="00A720BD"/>
    <w:rsid w:val="00A72D26"/>
    <w:rsid w:val="00A761BD"/>
    <w:rsid w:val="00A76B05"/>
    <w:rsid w:val="00A848F7"/>
    <w:rsid w:val="00A8562F"/>
    <w:rsid w:val="00A938D8"/>
    <w:rsid w:val="00AA0E79"/>
    <w:rsid w:val="00AA36C3"/>
    <w:rsid w:val="00AA3EC4"/>
    <w:rsid w:val="00AA5748"/>
    <w:rsid w:val="00AA5E74"/>
    <w:rsid w:val="00AB086B"/>
    <w:rsid w:val="00AB4A79"/>
    <w:rsid w:val="00AB6F88"/>
    <w:rsid w:val="00AC253B"/>
    <w:rsid w:val="00AC46CC"/>
    <w:rsid w:val="00AC4FB2"/>
    <w:rsid w:val="00AC61B6"/>
    <w:rsid w:val="00AC779F"/>
    <w:rsid w:val="00AD1ECC"/>
    <w:rsid w:val="00AD29AD"/>
    <w:rsid w:val="00AD4B34"/>
    <w:rsid w:val="00AE046A"/>
    <w:rsid w:val="00AE2814"/>
    <w:rsid w:val="00AE3CE0"/>
    <w:rsid w:val="00AE6E43"/>
    <w:rsid w:val="00AE6F1F"/>
    <w:rsid w:val="00AF1B48"/>
    <w:rsid w:val="00AF3E42"/>
    <w:rsid w:val="00AF5297"/>
    <w:rsid w:val="00AF7B4C"/>
    <w:rsid w:val="00AF7EC9"/>
    <w:rsid w:val="00B04B69"/>
    <w:rsid w:val="00B06863"/>
    <w:rsid w:val="00B10AF9"/>
    <w:rsid w:val="00B12DC5"/>
    <w:rsid w:val="00B135C2"/>
    <w:rsid w:val="00B13FBC"/>
    <w:rsid w:val="00B20A00"/>
    <w:rsid w:val="00B21799"/>
    <w:rsid w:val="00B2247B"/>
    <w:rsid w:val="00B22BC4"/>
    <w:rsid w:val="00B25422"/>
    <w:rsid w:val="00B27AAB"/>
    <w:rsid w:val="00B27D32"/>
    <w:rsid w:val="00B31FAE"/>
    <w:rsid w:val="00B339D2"/>
    <w:rsid w:val="00B34F55"/>
    <w:rsid w:val="00B43DD7"/>
    <w:rsid w:val="00B44D8E"/>
    <w:rsid w:val="00B506B2"/>
    <w:rsid w:val="00B52842"/>
    <w:rsid w:val="00B54907"/>
    <w:rsid w:val="00B54E1C"/>
    <w:rsid w:val="00B54F7C"/>
    <w:rsid w:val="00B60494"/>
    <w:rsid w:val="00B60D92"/>
    <w:rsid w:val="00B6133D"/>
    <w:rsid w:val="00B61A4E"/>
    <w:rsid w:val="00B62C37"/>
    <w:rsid w:val="00B653CE"/>
    <w:rsid w:val="00B74EC4"/>
    <w:rsid w:val="00B8503A"/>
    <w:rsid w:val="00B866C0"/>
    <w:rsid w:val="00B91099"/>
    <w:rsid w:val="00B94C83"/>
    <w:rsid w:val="00BA58E4"/>
    <w:rsid w:val="00BA6993"/>
    <w:rsid w:val="00BA6EA1"/>
    <w:rsid w:val="00BB0E75"/>
    <w:rsid w:val="00BB4438"/>
    <w:rsid w:val="00BC3732"/>
    <w:rsid w:val="00BC59CD"/>
    <w:rsid w:val="00BC7DB4"/>
    <w:rsid w:val="00BD118E"/>
    <w:rsid w:val="00BD570A"/>
    <w:rsid w:val="00BD5D16"/>
    <w:rsid w:val="00BE1DA5"/>
    <w:rsid w:val="00BE1F58"/>
    <w:rsid w:val="00BE2BA9"/>
    <w:rsid w:val="00BE2D6D"/>
    <w:rsid w:val="00BE3470"/>
    <w:rsid w:val="00BF3437"/>
    <w:rsid w:val="00BF3B29"/>
    <w:rsid w:val="00BF4729"/>
    <w:rsid w:val="00BF7B84"/>
    <w:rsid w:val="00C06A39"/>
    <w:rsid w:val="00C071DC"/>
    <w:rsid w:val="00C07877"/>
    <w:rsid w:val="00C117AC"/>
    <w:rsid w:val="00C15914"/>
    <w:rsid w:val="00C1759A"/>
    <w:rsid w:val="00C21F89"/>
    <w:rsid w:val="00C232CF"/>
    <w:rsid w:val="00C336E5"/>
    <w:rsid w:val="00C33B2E"/>
    <w:rsid w:val="00C36A71"/>
    <w:rsid w:val="00C37405"/>
    <w:rsid w:val="00C436EC"/>
    <w:rsid w:val="00C43FAB"/>
    <w:rsid w:val="00C50475"/>
    <w:rsid w:val="00C526D1"/>
    <w:rsid w:val="00C55573"/>
    <w:rsid w:val="00C57FB7"/>
    <w:rsid w:val="00C602D6"/>
    <w:rsid w:val="00C64526"/>
    <w:rsid w:val="00C65242"/>
    <w:rsid w:val="00C70288"/>
    <w:rsid w:val="00C738D4"/>
    <w:rsid w:val="00C74C4E"/>
    <w:rsid w:val="00C76DFB"/>
    <w:rsid w:val="00C77D33"/>
    <w:rsid w:val="00C801F4"/>
    <w:rsid w:val="00C819D4"/>
    <w:rsid w:val="00C855EB"/>
    <w:rsid w:val="00C912FE"/>
    <w:rsid w:val="00C93884"/>
    <w:rsid w:val="00C9480E"/>
    <w:rsid w:val="00C956C5"/>
    <w:rsid w:val="00C95E48"/>
    <w:rsid w:val="00CA083B"/>
    <w:rsid w:val="00CA3E7A"/>
    <w:rsid w:val="00CA5715"/>
    <w:rsid w:val="00CB2181"/>
    <w:rsid w:val="00CB34B1"/>
    <w:rsid w:val="00CB41C2"/>
    <w:rsid w:val="00CB61C7"/>
    <w:rsid w:val="00CB66A5"/>
    <w:rsid w:val="00CB78D3"/>
    <w:rsid w:val="00CC3642"/>
    <w:rsid w:val="00CD1B47"/>
    <w:rsid w:val="00CD28EC"/>
    <w:rsid w:val="00CD46E9"/>
    <w:rsid w:val="00CD57B2"/>
    <w:rsid w:val="00CE54DC"/>
    <w:rsid w:val="00CE7392"/>
    <w:rsid w:val="00CF0691"/>
    <w:rsid w:val="00CF1197"/>
    <w:rsid w:val="00CF229A"/>
    <w:rsid w:val="00CF312A"/>
    <w:rsid w:val="00CF3DEE"/>
    <w:rsid w:val="00D02D2E"/>
    <w:rsid w:val="00D03F1D"/>
    <w:rsid w:val="00D132B6"/>
    <w:rsid w:val="00D160D2"/>
    <w:rsid w:val="00D21DAC"/>
    <w:rsid w:val="00D2388B"/>
    <w:rsid w:val="00D253F2"/>
    <w:rsid w:val="00D32848"/>
    <w:rsid w:val="00D428DE"/>
    <w:rsid w:val="00D4561A"/>
    <w:rsid w:val="00D460DE"/>
    <w:rsid w:val="00D47B22"/>
    <w:rsid w:val="00D51D23"/>
    <w:rsid w:val="00D609BF"/>
    <w:rsid w:val="00D62A3E"/>
    <w:rsid w:val="00D806B7"/>
    <w:rsid w:val="00D82C17"/>
    <w:rsid w:val="00D90BB0"/>
    <w:rsid w:val="00D90FDD"/>
    <w:rsid w:val="00D91E0D"/>
    <w:rsid w:val="00D96BF5"/>
    <w:rsid w:val="00DA0D63"/>
    <w:rsid w:val="00DA0D79"/>
    <w:rsid w:val="00DA4388"/>
    <w:rsid w:val="00DB3538"/>
    <w:rsid w:val="00DB3BCD"/>
    <w:rsid w:val="00DB724A"/>
    <w:rsid w:val="00DC5A8B"/>
    <w:rsid w:val="00DD73AC"/>
    <w:rsid w:val="00DE28EA"/>
    <w:rsid w:val="00DF1FC3"/>
    <w:rsid w:val="00DF3669"/>
    <w:rsid w:val="00DF6C4D"/>
    <w:rsid w:val="00DF7D5F"/>
    <w:rsid w:val="00E00059"/>
    <w:rsid w:val="00E17898"/>
    <w:rsid w:val="00E20C4F"/>
    <w:rsid w:val="00E21FF7"/>
    <w:rsid w:val="00E22B1D"/>
    <w:rsid w:val="00E23B86"/>
    <w:rsid w:val="00E27C79"/>
    <w:rsid w:val="00E30308"/>
    <w:rsid w:val="00E37404"/>
    <w:rsid w:val="00E406C9"/>
    <w:rsid w:val="00E40E6B"/>
    <w:rsid w:val="00E5295D"/>
    <w:rsid w:val="00E543F1"/>
    <w:rsid w:val="00E5765E"/>
    <w:rsid w:val="00E70B95"/>
    <w:rsid w:val="00E71101"/>
    <w:rsid w:val="00E81582"/>
    <w:rsid w:val="00EA10BC"/>
    <w:rsid w:val="00EA23AC"/>
    <w:rsid w:val="00EA401E"/>
    <w:rsid w:val="00EA5D18"/>
    <w:rsid w:val="00EA5E34"/>
    <w:rsid w:val="00EA62DD"/>
    <w:rsid w:val="00EB124D"/>
    <w:rsid w:val="00EB5D7B"/>
    <w:rsid w:val="00EC092A"/>
    <w:rsid w:val="00ED30B3"/>
    <w:rsid w:val="00ED3221"/>
    <w:rsid w:val="00ED770E"/>
    <w:rsid w:val="00EE11FD"/>
    <w:rsid w:val="00EE5249"/>
    <w:rsid w:val="00EF008D"/>
    <w:rsid w:val="00EF026B"/>
    <w:rsid w:val="00EF793E"/>
    <w:rsid w:val="00F020CF"/>
    <w:rsid w:val="00F03B2C"/>
    <w:rsid w:val="00F07700"/>
    <w:rsid w:val="00F22D18"/>
    <w:rsid w:val="00F24496"/>
    <w:rsid w:val="00F24E93"/>
    <w:rsid w:val="00F32104"/>
    <w:rsid w:val="00F35275"/>
    <w:rsid w:val="00F40202"/>
    <w:rsid w:val="00F4611F"/>
    <w:rsid w:val="00F4673B"/>
    <w:rsid w:val="00F46F84"/>
    <w:rsid w:val="00F47E73"/>
    <w:rsid w:val="00F50CFB"/>
    <w:rsid w:val="00F532C7"/>
    <w:rsid w:val="00F55E32"/>
    <w:rsid w:val="00F5781D"/>
    <w:rsid w:val="00F62060"/>
    <w:rsid w:val="00F72DDF"/>
    <w:rsid w:val="00F7353A"/>
    <w:rsid w:val="00F86035"/>
    <w:rsid w:val="00F91031"/>
    <w:rsid w:val="00F914EF"/>
    <w:rsid w:val="00FA058C"/>
    <w:rsid w:val="00FA18D9"/>
    <w:rsid w:val="00FA450A"/>
    <w:rsid w:val="00FB1592"/>
    <w:rsid w:val="00FB1B05"/>
    <w:rsid w:val="00FB41F1"/>
    <w:rsid w:val="00FB6107"/>
    <w:rsid w:val="00FC366A"/>
    <w:rsid w:val="00FC5EAB"/>
    <w:rsid w:val="00FC6612"/>
    <w:rsid w:val="00FD125F"/>
    <w:rsid w:val="00FD6667"/>
    <w:rsid w:val="00FE114B"/>
    <w:rsid w:val="00FE1B6D"/>
    <w:rsid w:val="00FF47B7"/>
    <w:rsid w:val="00FF6D3A"/>
    <w:rsid w:val="36C75AA6"/>
    <w:rsid w:val="5238340F"/>
    <w:rsid w:val="5E40A1CC"/>
    <w:rsid w:val="78D13F7F"/>
    <w:rsid w:val="7A3ED1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4DD2"/>
  <w15:chartTrackingRefBased/>
  <w15:docId w15:val="{6BC7F156-76BA-40BA-87D2-87FDB916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E0E40"/>
    <w:pPr>
      <w:tabs>
        <w:tab w:val="center" w:pos="4513"/>
        <w:tab w:val="right" w:pos="9026"/>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E0E40"/>
  </w:style>
  <w:style w:type="paragraph" w:styleId="Footer">
    <w:name w:val="footer"/>
    <w:aliases w:val="WOAH Footer, Car Car Car Car Car, Car Car Car Car,Car Car Car Car Car,Car Car Car Car"/>
    <w:basedOn w:val="Normal"/>
    <w:link w:val="FooterChar"/>
    <w:uiPriority w:val="99"/>
    <w:unhideWhenUsed/>
    <w:rsid w:val="003E0E40"/>
    <w:pPr>
      <w:tabs>
        <w:tab w:val="center" w:pos="4513"/>
        <w:tab w:val="right" w:pos="9026"/>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3E0E40"/>
  </w:style>
  <w:style w:type="paragraph" w:styleId="ListParagraph">
    <w:name w:val="List Paragraph"/>
    <w:basedOn w:val="Normal"/>
    <w:uiPriority w:val="34"/>
    <w:qFormat/>
    <w:rsid w:val="003D37E5"/>
    <w:pPr>
      <w:ind w:left="720"/>
      <w:contextualSpacing/>
    </w:pPr>
  </w:style>
  <w:style w:type="paragraph" w:styleId="BalloonText">
    <w:name w:val="Balloon Text"/>
    <w:basedOn w:val="Normal"/>
    <w:link w:val="BalloonTextChar"/>
    <w:uiPriority w:val="99"/>
    <w:semiHidden/>
    <w:unhideWhenUsed/>
    <w:rsid w:val="00631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B0C"/>
    <w:rPr>
      <w:rFonts w:ascii="Segoe UI" w:hAnsi="Segoe UI" w:cs="Segoe UI"/>
      <w:sz w:val="18"/>
      <w:szCs w:val="18"/>
    </w:rPr>
  </w:style>
  <w:style w:type="character" w:styleId="CommentReference">
    <w:name w:val="annotation reference"/>
    <w:basedOn w:val="DefaultParagraphFont"/>
    <w:uiPriority w:val="99"/>
    <w:semiHidden/>
    <w:unhideWhenUsed/>
    <w:rsid w:val="00902DE1"/>
    <w:rPr>
      <w:sz w:val="16"/>
      <w:szCs w:val="16"/>
    </w:rPr>
  </w:style>
  <w:style w:type="paragraph" w:styleId="CommentText">
    <w:name w:val="annotation text"/>
    <w:basedOn w:val="Normal"/>
    <w:link w:val="CommentTextChar"/>
    <w:uiPriority w:val="99"/>
    <w:unhideWhenUsed/>
    <w:rsid w:val="00902DE1"/>
    <w:pPr>
      <w:spacing w:line="240" w:lineRule="auto"/>
    </w:pPr>
    <w:rPr>
      <w:sz w:val="20"/>
      <w:szCs w:val="20"/>
    </w:rPr>
  </w:style>
  <w:style w:type="character" w:customStyle="1" w:styleId="CommentTextChar">
    <w:name w:val="Comment Text Char"/>
    <w:basedOn w:val="DefaultParagraphFont"/>
    <w:link w:val="CommentText"/>
    <w:uiPriority w:val="99"/>
    <w:rsid w:val="00902DE1"/>
    <w:rPr>
      <w:sz w:val="20"/>
      <w:szCs w:val="20"/>
    </w:rPr>
  </w:style>
  <w:style w:type="paragraph" w:styleId="CommentSubject">
    <w:name w:val="annotation subject"/>
    <w:basedOn w:val="CommentText"/>
    <w:next w:val="CommentText"/>
    <w:link w:val="CommentSubjectChar"/>
    <w:uiPriority w:val="99"/>
    <w:semiHidden/>
    <w:unhideWhenUsed/>
    <w:rsid w:val="00902DE1"/>
    <w:rPr>
      <w:b/>
      <w:bCs/>
    </w:rPr>
  </w:style>
  <w:style w:type="character" w:customStyle="1" w:styleId="CommentSubjectChar">
    <w:name w:val="Comment Subject Char"/>
    <w:basedOn w:val="CommentTextChar"/>
    <w:link w:val="CommentSubject"/>
    <w:uiPriority w:val="99"/>
    <w:semiHidden/>
    <w:rsid w:val="00902DE1"/>
    <w:rPr>
      <w:b/>
      <w:bCs/>
      <w:sz w:val="20"/>
      <w:szCs w:val="20"/>
    </w:rPr>
  </w:style>
  <w:style w:type="paragraph" w:customStyle="1" w:styleId="dictionnaire-intitule-terme">
    <w:name w:val="dictionnaire-intitule-terme"/>
    <w:basedOn w:val="Normal"/>
    <w:rsid w:val="00B339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ctionnaire-definition-terme">
    <w:name w:val="dictionnaire-definition-terme"/>
    <w:basedOn w:val="Normal"/>
    <w:rsid w:val="00B339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39D2"/>
    <w:rPr>
      <w:color w:val="0000FF"/>
      <w:u w:val="single"/>
    </w:rPr>
  </w:style>
  <w:style w:type="paragraph" w:styleId="Revision">
    <w:name w:val="Revision"/>
    <w:hidden/>
    <w:uiPriority w:val="99"/>
    <w:semiHidden/>
    <w:rsid w:val="006422DD"/>
    <w:pPr>
      <w:spacing w:after="0" w:line="240" w:lineRule="auto"/>
    </w:pPr>
  </w:style>
  <w:style w:type="paragraph" w:styleId="Date">
    <w:name w:val="Date"/>
    <w:basedOn w:val="Normal"/>
    <w:next w:val="Normal"/>
    <w:link w:val="DateChar"/>
    <w:uiPriority w:val="99"/>
    <w:semiHidden/>
    <w:unhideWhenUsed/>
    <w:rsid w:val="002B4F85"/>
  </w:style>
  <w:style w:type="character" w:customStyle="1" w:styleId="DateChar">
    <w:name w:val="Date Char"/>
    <w:basedOn w:val="DefaultParagraphFont"/>
    <w:link w:val="Date"/>
    <w:uiPriority w:val="99"/>
    <w:semiHidden/>
    <w:rsid w:val="002B4F85"/>
  </w:style>
  <w:style w:type="character" w:styleId="UnresolvedMention">
    <w:name w:val="Unresolved Mention"/>
    <w:basedOn w:val="DefaultParagraphFont"/>
    <w:uiPriority w:val="99"/>
    <w:semiHidden/>
    <w:unhideWhenUsed/>
    <w:rsid w:val="00A76B05"/>
    <w:rPr>
      <w:color w:val="605E5C"/>
      <w:shd w:val="clear" w:color="auto" w:fill="E1DFDD"/>
    </w:rPr>
  </w:style>
  <w:style w:type="character" w:styleId="FollowedHyperlink">
    <w:name w:val="FollowedHyperlink"/>
    <w:basedOn w:val="DefaultParagraphFont"/>
    <w:uiPriority w:val="99"/>
    <w:semiHidden/>
    <w:unhideWhenUsed/>
    <w:rsid w:val="00A76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640">
      <w:bodyDiv w:val="1"/>
      <w:marLeft w:val="0"/>
      <w:marRight w:val="0"/>
      <w:marTop w:val="0"/>
      <w:marBottom w:val="0"/>
      <w:divBdr>
        <w:top w:val="none" w:sz="0" w:space="0" w:color="auto"/>
        <w:left w:val="none" w:sz="0" w:space="0" w:color="auto"/>
        <w:bottom w:val="none" w:sz="0" w:space="0" w:color="auto"/>
        <w:right w:val="none" w:sz="0" w:space="0" w:color="auto"/>
      </w:divBdr>
    </w:div>
    <w:div w:id="1025401275">
      <w:bodyDiv w:val="1"/>
      <w:marLeft w:val="0"/>
      <w:marRight w:val="0"/>
      <w:marTop w:val="0"/>
      <w:marBottom w:val="0"/>
      <w:divBdr>
        <w:top w:val="none" w:sz="0" w:space="0" w:color="auto"/>
        <w:left w:val="none" w:sz="0" w:space="0" w:color="auto"/>
        <w:bottom w:val="none" w:sz="0" w:space="0" w:color="auto"/>
        <w:right w:val="none" w:sz="0" w:space="0" w:color="auto"/>
      </w:divBdr>
    </w:div>
    <w:div w:id="18086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3fd4a9-69b0-4229-815d-5c6d5205746f">
      <Terms xmlns="http://schemas.microsoft.com/office/infopath/2007/PartnerControls"/>
    </lcf76f155ced4ddcb4097134ff3c332f>
    <TaxCatchAll xmlns="c4310aad-d41c-471a-8d4b-290545d5ba7f" xsi:nil="true"/>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F339DBE1-46EC-4C06-A62A-A5944CD8B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1548B-F655-4217-989C-72D1665BA57B}">
  <ds:schemaRefs>
    <ds:schemaRef ds:uri="http://schemas.openxmlformats.org/officeDocument/2006/bibliography"/>
  </ds:schemaRefs>
</ds:datastoreItem>
</file>

<file path=customXml/itemProps3.xml><?xml version="1.0" encoding="utf-8"?>
<ds:datastoreItem xmlns:ds="http://schemas.openxmlformats.org/officeDocument/2006/customXml" ds:itemID="{E73353C4-376A-4B9B-9B24-FBB900A390B4}">
  <ds:schemaRefs>
    <ds:schemaRef ds:uri="http://schemas.microsoft.com/sharepoint/v3/contenttype/forms"/>
  </ds:schemaRefs>
</ds:datastoreItem>
</file>

<file path=customXml/itemProps4.xml><?xml version="1.0" encoding="utf-8"?>
<ds:datastoreItem xmlns:ds="http://schemas.openxmlformats.org/officeDocument/2006/customXml" ds:itemID="{6AEFB28F-8CFB-4026-A9D3-19037972E417}">
  <ds:schemaRefs>
    <ds:schemaRef ds:uri="http://purl.org/dc/dcmitype/"/>
    <ds:schemaRef ds:uri="893fd4a9-69b0-4229-815d-5c6d5205746f"/>
    <ds:schemaRef ds:uri="c4310aad-d41c-471a-8d4b-290545d5ba7f"/>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annex_4._user's_guide</dc:title>
  <dc:subject/>
  <dc:creator>Charmaine Chng</dc:creator>
  <cp:keywords/>
  <dc:description/>
  <cp:lastModifiedBy>Egrie, Paul - MRP-APHIS</cp:lastModifiedBy>
  <cp:revision>3</cp:revision>
  <cp:lastPrinted>2022-11-16T15:37:00Z</cp:lastPrinted>
  <dcterms:created xsi:type="dcterms:W3CDTF">2023-03-29T20:02:00Z</dcterms:created>
  <dcterms:modified xsi:type="dcterms:W3CDTF">2023-03-29T20:04:00Z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MediaServiceImageTags">
    <vt:lpwstr/>
  </property>
</Properties>
</file>